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2D" w:rsidRPr="00905F2D" w:rsidRDefault="00905F2D" w:rsidP="00905F2D">
      <w:pPr>
        <w:spacing w:before="22" w:line="252" w:lineRule="auto"/>
        <w:ind w:left="82" w:right="-45" w:hanging="25"/>
        <w:rPr>
          <w:rFonts w:eastAsia="Times New Roman" w:cs="Arial"/>
          <w:color w:val="1C1A21"/>
          <w:w w:val="104"/>
          <w:sz w:val="20"/>
          <w:szCs w:val="20"/>
        </w:rPr>
      </w:pPr>
      <w:r w:rsidRPr="00905F2D">
        <w:rPr>
          <w:rFonts w:cs="Arial"/>
          <w:b/>
          <w:sz w:val="20"/>
          <w:szCs w:val="20"/>
        </w:rPr>
        <w:t xml:space="preserve">A MESSAGE FROM THE STATE OF UTAH- </w:t>
      </w:r>
      <w:r w:rsidRPr="00905F2D">
        <w:rPr>
          <w:rFonts w:cs="Arial"/>
          <w:sz w:val="20"/>
          <w:szCs w:val="20"/>
        </w:rPr>
        <w:t>The Utah Department of Health provides information about the developing embryo and fetus, about abortion and about abortion alternatives available at</w:t>
      </w:r>
      <w:r w:rsidR="004058E7">
        <w:rPr>
          <w:rFonts w:cs="Arial"/>
          <w:sz w:val="20"/>
          <w:szCs w:val="20"/>
        </w:rPr>
        <w:t xml:space="preserve"> </w:t>
      </w:r>
      <w:hyperlink r:id="rId7" w:history="1">
        <w:r w:rsidR="004058E7" w:rsidRPr="00B26F9C">
          <w:rPr>
            <w:rStyle w:val="Hyperlink"/>
            <w:rFonts w:cs="Arial"/>
            <w:sz w:val="20"/>
            <w:szCs w:val="20"/>
          </w:rPr>
          <w:t>https://informedconsent.health.utah.gov</w:t>
        </w:r>
      </w:hyperlink>
      <w:r w:rsidRPr="00905F2D">
        <w:rPr>
          <w:sz w:val="20"/>
          <w:szCs w:val="20"/>
        </w:rPr>
        <w:t>.</w:t>
      </w:r>
      <w:r w:rsidR="004058E7">
        <w:rPr>
          <w:sz w:val="20"/>
          <w:szCs w:val="20"/>
        </w:rPr>
        <w:t xml:space="preserve">  </w:t>
      </w:r>
      <w:r w:rsidRPr="00905F2D">
        <w:rPr>
          <w:rFonts w:eastAsia="Times New Roman" w:cs="Arial"/>
          <w:color w:val="1C1A21"/>
          <w:sz w:val="20"/>
          <w:szCs w:val="20"/>
        </w:rPr>
        <w:t>If</w:t>
      </w:r>
      <w:r w:rsidRPr="00905F2D">
        <w:rPr>
          <w:rFonts w:eastAsia="Times New Roman" w:cs="Arial"/>
          <w:color w:val="1C1A21"/>
          <w:spacing w:val="18"/>
          <w:sz w:val="20"/>
          <w:szCs w:val="20"/>
        </w:rPr>
        <w:t xml:space="preserve"> </w:t>
      </w:r>
      <w:r w:rsidRPr="00905F2D">
        <w:rPr>
          <w:rFonts w:eastAsia="Times New Roman" w:cs="Arial"/>
          <w:color w:val="1C1A21"/>
          <w:sz w:val="20"/>
          <w:szCs w:val="20"/>
        </w:rPr>
        <w:t>you</w:t>
      </w:r>
      <w:r w:rsidRPr="00905F2D">
        <w:rPr>
          <w:rFonts w:eastAsia="Times New Roman" w:cs="Arial"/>
          <w:color w:val="1C1A21"/>
          <w:spacing w:val="25"/>
          <w:sz w:val="20"/>
          <w:szCs w:val="20"/>
        </w:rPr>
        <w:t xml:space="preserve"> </w:t>
      </w:r>
      <w:r w:rsidRPr="00905F2D">
        <w:rPr>
          <w:rFonts w:eastAsia="Times New Roman" w:cs="Arial"/>
          <w:color w:val="1C1A21"/>
          <w:sz w:val="20"/>
          <w:szCs w:val="20"/>
        </w:rPr>
        <w:t>do</w:t>
      </w:r>
      <w:r w:rsidRPr="00905F2D">
        <w:rPr>
          <w:rFonts w:eastAsia="Times New Roman" w:cs="Arial"/>
          <w:color w:val="1C1A21"/>
          <w:spacing w:val="23"/>
          <w:sz w:val="20"/>
          <w:szCs w:val="20"/>
        </w:rPr>
        <w:t xml:space="preserve"> </w:t>
      </w:r>
      <w:r w:rsidRPr="00905F2D">
        <w:rPr>
          <w:rFonts w:eastAsia="Times New Roman" w:cs="Arial"/>
          <w:color w:val="1C1A21"/>
          <w:sz w:val="20"/>
          <w:szCs w:val="20"/>
        </w:rPr>
        <w:t>not</w:t>
      </w:r>
      <w:r w:rsidRPr="00905F2D">
        <w:rPr>
          <w:rFonts w:eastAsia="Times New Roman" w:cs="Arial"/>
          <w:color w:val="1C1A21"/>
          <w:spacing w:val="21"/>
          <w:sz w:val="20"/>
          <w:szCs w:val="20"/>
        </w:rPr>
        <w:t xml:space="preserve"> </w:t>
      </w:r>
      <w:r w:rsidRPr="00905F2D">
        <w:rPr>
          <w:rFonts w:eastAsia="Times New Roman" w:cs="Arial"/>
          <w:color w:val="1C1A21"/>
          <w:sz w:val="20"/>
          <w:szCs w:val="20"/>
        </w:rPr>
        <w:t>have</w:t>
      </w:r>
      <w:r w:rsidRPr="00905F2D">
        <w:rPr>
          <w:rFonts w:eastAsia="Times New Roman" w:cs="Arial"/>
          <w:color w:val="1C1A21"/>
          <w:spacing w:val="15"/>
          <w:sz w:val="20"/>
          <w:szCs w:val="20"/>
        </w:rPr>
        <w:t xml:space="preserve"> </w:t>
      </w:r>
      <w:r w:rsidRPr="00905F2D">
        <w:rPr>
          <w:rFonts w:eastAsia="Times New Roman" w:cs="Arial"/>
          <w:color w:val="1C1A21"/>
          <w:w w:val="103"/>
          <w:sz w:val="20"/>
          <w:szCs w:val="20"/>
        </w:rPr>
        <w:t xml:space="preserve">access </w:t>
      </w:r>
      <w:r w:rsidRPr="00905F2D">
        <w:rPr>
          <w:rFonts w:eastAsia="Times New Roman" w:cs="Arial"/>
          <w:color w:val="1C1A21"/>
          <w:w w:val="102"/>
          <w:sz w:val="20"/>
          <w:szCs w:val="20"/>
        </w:rPr>
        <w:t>t</w:t>
      </w:r>
      <w:r w:rsidRPr="00905F2D">
        <w:rPr>
          <w:rFonts w:eastAsia="Times New Roman" w:cs="Arial"/>
          <w:color w:val="1C1A21"/>
          <w:w w:val="103"/>
          <w:sz w:val="20"/>
          <w:szCs w:val="20"/>
        </w:rPr>
        <w:t>o</w:t>
      </w:r>
      <w:r w:rsidRPr="00905F2D">
        <w:rPr>
          <w:rFonts w:eastAsia="Times New Roman" w:cs="Arial"/>
          <w:color w:val="1C1A21"/>
          <w:spacing w:val="9"/>
          <w:sz w:val="20"/>
          <w:szCs w:val="20"/>
        </w:rPr>
        <w:t xml:space="preserve"> </w:t>
      </w:r>
      <w:r w:rsidRPr="00905F2D">
        <w:rPr>
          <w:rFonts w:eastAsia="Times New Roman" w:cs="Arial"/>
          <w:color w:val="1C1A21"/>
          <w:sz w:val="20"/>
          <w:szCs w:val="20"/>
        </w:rPr>
        <w:t>a</w:t>
      </w:r>
      <w:r w:rsidRPr="00905F2D">
        <w:rPr>
          <w:rFonts w:eastAsia="Times New Roman" w:cs="Arial"/>
          <w:color w:val="1C1A21"/>
          <w:spacing w:val="11"/>
          <w:sz w:val="20"/>
          <w:szCs w:val="20"/>
        </w:rPr>
        <w:t xml:space="preserve"> </w:t>
      </w:r>
      <w:r w:rsidRPr="00905F2D">
        <w:rPr>
          <w:rFonts w:eastAsia="Times New Roman" w:cs="Arial"/>
          <w:color w:val="1C1A21"/>
          <w:sz w:val="20"/>
          <w:szCs w:val="20"/>
        </w:rPr>
        <w:t>home</w:t>
      </w:r>
      <w:r w:rsidRPr="00905F2D">
        <w:rPr>
          <w:rFonts w:eastAsia="Times New Roman" w:cs="Arial"/>
          <w:color w:val="1C1A21"/>
          <w:spacing w:val="23"/>
          <w:sz w:val="20"/>
          <w:szCs w:val="20"/>
        </w:rPr>
        <w:t xml:space="preserve"> </w:t>
      </w:r>
      <w:r w:rsidRPr="00905F2D">
        <w:rPr>
          <w:rFonts w:eastAsia="Times New Roman" w:cs="Arial"/>
          <w:color w:val="1C1A21"/>
          <w:sz w:val="20"/>
          <w:szCs w:val="20"/>
        </w:rPr>
        <w:t>computer,</w:t>
      </w:r>
      <w:r w:rsidRPr="00905F2D">
        <w:rPr>
          <w:rFonts w:eastAsia="Times New Roman" w:cs="Arial"/>
          <w:color w:val="1C1A21"/>
          <w:spacing w:val="-27"/>
          <w:sz w:val="20"/>
          <w:szCs w:val="20"/>
        </w:rPr>
        <w:t xml:space="preserve"> </w:t>
      </w:r>
      <w:r w:rsidRPr="00905F2D">
        <w:rPr>
          <w:rFonts w:eastAsia="Times New Roman" w:cs="Arial"/>
          <w:color w:val="1C1A21"/>
          <w:w w:val="96"/>
          <w:sz w:val="20"/>
          <w:szCs w:val="20"/>
        </w:rPr>
        <w:t xml:space="preserve">please </w:t>
      </w:r>
      <w:r w:rsidRPr="00905F2D">
        <w:rPr>
          <w:rFonts w:eastAsia="Times New Roman" w:cs="Arial"/>
          <w:color w:val="1C1A21"/>
          <w:sz w:val="20"/>
          <w:szCs w:val="20"/>
        </w:rPr>
        <w:t>go</w:t>
      </w:r>
      <w:r w:rsidRPr="00905F2D">
        <w:rPr>
          <w:rFonts w:eastAsia="Times New Roman" w:cs="Arial"/>
          <w:color w:val="1C1A21"/>
          <w:spacing w:val="6"/>
          <w:sz w:val="20"/>
          <w:szCs w:val="20"/>
        </w:rPr>
        <w:t xml:space="preserve"> </w:t>
      </w:r>
      <w:r w:rsidRPr="00905F2D">
        <w:rPr>
          <w:rFonts w:eastAsia="Times New Roman" w:cs="Arial"/>
          <w:color w:val="1C1A21"/>
          <w:sz w:val="20"/>
          <w:szCs w:val="20"/>
        </w:rPr>
        <w:t>to</w:t>
      </w:r>
      <w:r w:rsidRPr="00905F2D">
        <w:rPr>
          <w:rFonts w:eastAsia="Times New Roman" w:cs="Arial"/>
          <w:color w:val="1C1A21"/>
          <w:spacing w:val="16"/>
          <w:sz w:val="20"/>
          <w:szCs w:val="20"/>
        </w:rPr>
        <w:t xml:space="preserve"> </w:t>
      </w:r>
      <w:r w:rsidRPr="00905F2D">
        <w:rPr>
          <w:rFonts w:eastAsia="Times New Roman" w:cs="Arial"/>
          <w:color w:val="1C1A21"/>
          <w:sz w:val="20"/>
          <w:szCs w:val="20"/>
        </w:rPr>
        <w:t>your</w:t>
      </w:r>
      <w:r w:rsidRPr="00905F2D">
        <w:rPr>
          <w:rFonts w:eastAsia="Times New Roman" w:cs="Arial"/>
          <w:color w:val="1C1A21"/>
          <w:spacing w:val="36"/>
          <w:sz w:val="20"/>
          <w:szCs w:val="20"/>
        </w:rPr>
        <w:t xml:space="preserve"> </w:t>
      </w:r>
      <w:r w:rsidRPr="00905F2D">
        <w:rPr>
          <w:rFonts w:eastAsia="Times New Roman" w:cs="Arial"/>
          <w:color w:val="1C1A21"/>
          <w:sz w:val="20"/>
          <w:szCs w:val="20"/>
        </w:rPr>
        <w:t>nearest</w:t>
      </w:r>
      <w:r w:rsidRPr="00905F2D">
        <w:rPr>
          <w:rFonts w:eastAsia="Times New Roman" w:cs="Arial"/>
          <w:color w:val="1C1A21"/>
          <w:spacing w:val="39"/>
          <w:sz w:val="20"/>
          <w:szCs w:val="20"/>
        </w:rPr>
        <w:t xml:space="preserve"> </w:t>
      </w:r>
      <w:r w:rsidRPr="00905F2D">
        <w:rPr>
          <w:rFonts w:eastAsia="Times New Roman" w:cs="Arial"/>
          <w:color w:val="1C1A21"/>
          <w:w w:val="103"/>
          <w:sz w:val="20"/>
          <w:szCs w:val="20"/>
        </w:rPr>
        <w:t xml:space="preserve">public </w:t>
      </w:r>
      <w:r w:rsidRPr="00905F2D">
        <w:rPr>
          <w:rFonts w:eastAsia="Times New Roman" w:cs="Arial"/>
          <w:color w:val="1C1A21"/>
          <w:sz w:val="20"/>
          <w:szCs w:val="20"/>
        </w:rPr>
        <w:t>library</w:t>
      </w:r>
      <w:r w:rsidRPr="00905F2D">
        <w:rPr>
          <w:rFonts w:eastAsia="Times New Roman" w:cs="Arial"/>
          <w:color w:val="1C1A21"/>
          <w:spacing w:val="28"/>
          <w:sz w:val="20"/>
          <w:szCs w:val="20"/>
        </w:rPr>
        <w:t xml:space="preserve"> </w:t>
      </w:r>
      <w:r w:rsidRPr="00905F2D">
        <w:rPr>
          <w:rFonts w:eastAsia="Times New Roman" w:cs="Arial"/>
          <w:color w:val="1C1A21"/>
          <w:sz w:val="20"/>
          <w:szCs w:val="20"/>
        </w:rPr>
        <w:t>to</w:t>
      </w:r>
      <w:r w:rsidRPr="00905F2D">
        <w:rPr>
          <w:rFonts w:eastAsia="Times New Roman" w:cs="Arial"/>
          <w:color w:val="1C1A21"/>
          <w:spacing w:val="20"/>
          <w:sz w:val="20"/>
          <w:szCs w:val="20"/>
        </w:rPr>
        <w:t xml:space="preserve"> </w:t>
      </w:r>
      <w:r w:rsidRPr="00905F2D">
        <w:rPr>
          <w:rFonts w:eastAsia="Times New Roman" w:cs="Arial"/>
          <w:color w:val="1C1A21"/>
          <w:sz w:val="20"/>
          <w:szCs w:val="20"/>
        </w:rPr>
        <w:t>access</w:t>
      </w:r>
      <w:r w:rsidRPr="00905F2D">
        <w:rPr>
          <w:rFonts w:eastAsia="Times New Roman" w:cs="Arial"/>
          <w:color w:val="1C1A21"/>
          <w:spacing w:val="32"/>
          <w:sz w:val="20"/>
          <w:szCs w:val="20"/>
        </w:rPr>
        <w:t xml:space="preserve"> </w:t>
      </w:r>
      <w:r w:rsidRPr="00905F2D">
        <w:rPr>
          <w:rFonts w:eastAsia="Times New Roman" w:cs="Arial"/>
          <w:color w:val="1C1A21"/>
          <w:w w:val="102"/>
          <w:sz w:val="20"/>
          <w:szCs w:val="20"/>
        </w:rPr>
        <w:t xml:space="preserve">this </w:t>
      </w:r>
      <w:r w:rsidRPr="00905F2D">
        <w:rPr>
          <w:rFonts w:eastAsia="Times New Roman" w:cs="Arial"/>
          <w:color w:val="1C1A21"/>
          <w:w w:val="104"/>
          <w:sz w:val="20"/>
          <w:szCs w:val="20"/>
        </w:rPr>
        <w:t>information.</w:t>
      </w:r>
    </w:p>
    <w:tbl>
      <w:tblPr>
        <w:tblStyle w:val="TableGrid"/>
        <w:tblW w:w="10710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2250"/>
        <w:gridCol w:w="2340"/>
        <w:gridCol w:w="1350"/>
        <w:gridCol w:w="810"/>
        <w:gridCol w:w="3960"/>
      </w:tblGrid>
      <w:tr w:rsidR="00905F2D" w:rsidRPr="00D41AB9" w:rsidTr="003D0E31">
        <w:trPr>
          <w:tblHeader/>
          <w:jc w:val="center"/>
        </w:trPr>
        <w:tc>
          <w:tcPr>
            <w:tcW w:w="2250" w:type="dxa"/>
            <w:shd w:val="clear" w:color="auto" w:fill="EEECE1" w:themeFill="background2"/>
          </w:tcPr>
          <w:p w:rsidR="00905F2D" w:rsidRPr="00AE7F42" w:rsidRDefault="00905F2D" w:rsidP="003D0E31">
            <w:pPr>
              <w:rPr>
                <w:b/>
              </w:rPr>
            </w:pPr>
          </w:p>
        </w:tc>
        <w:tc>
          <w:tcPr>
            <w:tcW w:w="4500" w:type="dxa"/>
            <w:gridSpan w:val="3"/>
            <w:shd w:val="clear" w:color="auto" w:fill="EEECE1" w:themeFill="background2"/>
          </w:tcPr>
          <w:p w:rsidR="00905F2D" w:rsidRPr="00D41AB9" w:rsidRDefault="00905F2D" w:rsidP="003D0E31">
            <w:pPr>
              <w:jc w:val="center"/>
              <w:rPr>
                <w:i/>
              </w:rPr>
            </w:pPr>
            <w:r w:rsidRPr="00D41AB9">
              <w:rPr>
                <w:b/>
              </w:rPr>
              <w:t>Abortion Pill</w:t>
            </w:r>
          </w:p>
        </w:tc>
        <w:tc>
          <w:tcPr>
            <w:tcW w:w="3960" w:type="dxa"/>
            <w:shd w:val="clear" w:color="auto" w:fill="EEECE1" w:themeFill="background2"/>
          </w:tcPr>
          <w:p w:rsidR="00905F2D" w:rsidRPr="00D41AB9" w:rsidRDefault="00905F2D" w:rsidP="003D0E31">
            <w:pPr>
              <w:jc w:val="center"/>
              <w:rPr>
                <w:b/>
              </w:rPr>
            </w:pPr>
            <w:r w:rsidRPr="00D41AB9">
              <w:rPr>
                <w:b/>
              </w:rPr>
              <w:t>In-Clinic Abortion</w:t>
            </w:r>
          </w:p>
        </w:tc>
      </w:tr>
      <w:tr w:rsidR="00905F2D" w:rsidRPr="00D41AB9" w:rsidTr="003D0E31">
        <w:trPr>
          <w:trHeight w:val="926"/>
          <w:jc w:val="center"/>
        </w:trPr>
        <w:tc>
          <w:tcPr>
            <w:tcW w:w="2250" w:type="dxa"/>
          </w:tcPr>
          <w:p w:rsidR="00905F2D" w:rsidRPr="00D41AB9" w:rsidRDefault="00905F2D" w:rsidP="003D0E31">
            <w:pPr>
              <w:rPr>
                <w:b/>
                <w:sz w:val="20"/>
                <w:szCs w:val="20"/>
              </w:rPr>
            </w:pPr>
            <w:r w:rsidRPr="00D41AB9">
              <w:rPr>
                <w:b/>
                <w:sz w:val="20"/>
                <w:szCs w:val="20"/>
              </w:rPr>
              <w:t>How well does it work?</w:t>
            </w:r>
          </w:p>
        </w:tc>
        <w:tc>
          <w:tcPr>
            <w:tcW w:w="4500" w:type="dxa"/>
            <w:gridSpan w:val="3"/>
          </w:tcPr>
          <w:p w:rsidR="00905F2D" w:rsidRPr="00D41AB9" w:rsidRDefault="00905F2D" w:rsidP="003D0E31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pPr w:vertAnchor="text" w:tblpXSpec="center" w:tblpY="1"/>
              <w:tblW w:w="0" w:type="auto"/>
              <w:tblLayout w:type="fixed"/>
              <w:tblLook w:val="04A0"/>
            </w:tblPr>
            <w:tblGrid>
              <w:gridCol w:w="1705"/>
              <w:gridCol w:w="2550"/>
            </w:tblGrid>
            <w:tr w:rsidR="00905F2D" w:rsidRPr="00D41AB9" w:rsidTr="003D0E31">
              <w:tc>
                <w:tcPr>
                  <w:tcW w:w="1705" w:type="dxa"/>
                </w:tcPr>
                <w:p w:rsidR="00905F2D" w:rsidRPr="00D41AB9" w:rsidRDefault="00905F2D" w:rsidP="003D0E31">
                  <w:pPr>
                    <w:rPr>
                      <w:sz w:val="20"/>
                      <w:szCs w:val="20"/>
                    </w:rPr>
                  </w:pPr>
                  <w:r w:rsidRPr="00D41AB9">
                    <w:rPr>
                      <w:sz w:val="20"/>
                      <w:szCs w:val="20"/>
                    </w:rPr>
                    <w:t>8 weeks or less</w:t>
                  </w:r>
                </w:p>
              </w:tc>
              <w:tc>
                <w:tcPr>
                  <w:tcW w:w="2550" w:type="dxa"/>
                </w:tcPr>
                <w:p w:rsidR="00905F2D" w:rsidRPr="00D41AB9" w:rsidRDefault="00905F2D" w:rsidP="003D0E31">
                  <w:pPr>
                    <w:rPr>
                      <w:sz w:val="20"/>
                      <w:szCs w:val="20"/>
                    </w:rPr>
                  </w:pPr>
                  <w:r w:rsidRPr="00D41AB9">
                    <w:rPr>
                      <w:sz w:val="20"/>
                      <w:szCs w:val="20"/>
                    </w:rPr>
                    <w:t>About 94 to 98 out of 100 times</w:t>
                  </w:r>
                </w:p>
              </w:tc>
            </w:tr>
            <w:tr w:rsidR="00905F2D" w:rsidRPr="00D41AB9" w:rsidTr="003D0E31">
              <w:tc>
                <w:tcPr>
                  <w:tcW w:w="1705" w:type="dxa"/>
                </w:tcPr>
                <w:p w:rsidR="00905F2D" w:rsidRPr="00D41AB9" w:rsidRDefault="00905F2D" w:rsidP="003D0E31">
                  <w:pPr>
                    <w:rPr>
                      <w:sz w:val="20"/>
                      <w:szCs w:val="20"/>
                    </w:rPr>
                  </w:pPr>
                  <w:r w:rsidRPr="00D41AB9">
                    <w:rPr>
                      <w:sz w:val="20"/>
                      <w:szCs w:val="20"/>
                    </w:rPr>
                    <w:t>From 8 to 9 weeks</w:t>
                  </w:r>
                </w:p>
              </w:tc>
              <w:tc>
                <w:tcPr>
                  <w:tcW w:w="2550" w:type="dxa"/>
                </w:tcPr>
                <w:p w:rsidR="00905F2D" w:rsidRPr="00D41AB9" w:rsidRDefault="00905F2D" w:rsidP="003D0E31">
                  <w:pPr>
                    <w:rPr>
                      <w:sz w:val="20"/>
                      <w:szCs w:val="20"/>
                    </w:rPr>
                  </w:pPr>
                  <w:r w:rsidRPr="00D41AB9">
                    <w:rPr>
                      <w:sz w:val="20"/>
                      <w:szCs w:val="20"/>
                    </w:rPr>
                    <w:t>About 94 to 96 out of 100 times</w:t>
                  </w:r>
                </w:p>
              </w:tc>
            </w:tr>
            <w:tr w:rsidR="00905F2D" w:rsidRPr="00D41AB9" w:rsidTr="003D0E31">
              <w:tc>
                <w:tcPr>
                  <w:tcW w:w="1705" w:type="dxa"/>
                </w:tcPr>
                <w:p w:rsidR="00905F2D" w:rsidRPr="00D41AB9" w:rsidRDefault="00905F2D" w:rsidP="003D0E31">
                  <w:pPr>
                    <w:rPr>
                      <w:sz w:val="20"/>
                      <w:szCs w:val="20"/>
                    </w:rPr>
                  </w:pPr>
                  <w:r w:rsidRPr="00D41AB9">
                    <w:rPr>
                      <w:sz w:val="20"/>
                      <w:szCs w:val="20"/>
                    </w:rPr>
                    <w:t>From 9 to 10 weeks</w:t>
                  </w:r>
                </w:p>
              </w:tc>
              <w:tc>
                <w:tcPr>
                  <w:tcW w:w="2550" w:type="dxa"/>
                </w:tcPr>
                <w:p w:rsidR="00905F2D" w:rsidRPr="00D41AB9" w:rsidRDefault="00905F2D" w:rsidP="003D0E31">
                  <w:pPr>
                    <w:rPr>
                      <w:sz w:val="20"/>
                      <w:szCs w:val="20"/>
                    </w:rPr>
                  </w:pPr>
                  <w:r w:rsidRPr="00D41AB9">
                    <w:rPr>
                      <w:sz w:val="20"/>
                      <w:szCs w:val="20"/>
                    </w:rPr>
                    <w:t>About 91 to 93 out of 100 times</w:t>
                  </w:r>
                </w:p>
              </w:tc>
            </w:tr>
          </w:tbl>
          <w:p w:rsidR="00905F2D" w:rsidRPr="00D41AB9" w:rsidRDefault="00905F2D" w:rsidP="003D0E31">
            <w:pPr>
              <w:rPr>
                <w:sz w:val="20"/>
                <w:szCs w:val="20"/>
              </w:rPr>
            </w:pPr>
            <w:r w:rsidRPr="00D41AB9">
              <w:rPr>
                <w:sz w:val="20"/>
                <w:szCs w:val="20"/>
              </w:rPr>
              <w:t xml:space="preserve">*Depending on when you take </w:t>
            </w:r>
            <w:proofErr w:type="spellStart"/>
            <w:r w:rsidRPr="00D41AB9">
              <w:rPr>
                <w:sz w:val="20"/>
                <w:szCs w:val="20"/>
              </w:rPr>
              <w:t>misoprostol</w:t>
            </w:r>
            <w:proofErr w:type="spellEnd"/>
          </w:p>
        </w:tc>
        <w:tc>
          <w:tcPr>
            <w:tcW w:w="3960" w:type="dxa"/>
          </w:tcPr>
          <w:p w:rsidR="00905F2D" w:rsidRPr="00D41AB9" w:rsidRDefault="00905F2D" w:rsidP="003D0E31">
            <w:pPr>
              <w:rPr>
                <w:rFonts w:eastAsia="Times New Roman" w:cs="Times New Roman"/>
                <w:sz w:val="20"/>
                <w:szCs w:val="20"/>
              </w:rPr>
            </w:pPr>
            <w:r w:rsidRPr="00D41AB9"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</w:rPr>
              <w:t>It almost always works - over 99% of the time.</w:t>
            </w:r>
          </w:p>
          <w:p w:rsidR="00905F2D" w:rsidRPr="00D41AB9" w:rsidRDefault="00905F2D" w:rsidP="003D0E31">
            <w:pPr>
              <w:ind w:left="360"/>
              <w:rPr>
                <w:sz w:val="20"/>
                <w:szCs w:val="20"/>
              </w:rPr>
            </w:pPr>
          </w:p>
        </w:tc>
      </w:tr>
      <w:tr w:rsidR="00905F2D" w:rsidRPr="00D41AB9" w:rsidTr="003D0E31">
        <w:trPr>
          <w:jc w:val="center"/>
        </w:trPr>
        <w:tc>
          <w:tcPr>
            <w:tcW w:w="2250" w:type="dxa"/>
          </w:tcPr>
          <w:p w:rsidR="00905F2D" w:rsidRPr="00D41AB9" w:rsidRDefault="00905F2D" w:rsidP="003D0E31">
            <w:pPr>
              <w:rPr>
                <w:b/>
                <w:sz w:val="20"/>
                <w:szCs w:val="20"/>
              </w:rPr>
            </w:pPr>
            <w:r w:rsidRPr="00D41AB9">
              <w:rPr>
                <w:b/>
                <w:sz w:val="20"/>
                <w:szCs w:val="20"/>
              </w:rPr>
              <w:t>How does it happen?</w:t>
            </w:r>
          </w:p>
        </w:tc>
        <w:tc>
          <w:tcPr>
            <w:tcW w:w="4500" w:type="dxa"/>
            <w:gridSpan w:val="3"/>
          </w:tcPr>
          <w:p w:rsidR="00905F2D" w:rsidRPr="00D41AB9" w:rsidRDefault="00905F2D" w:rsidP="00905F2D">
            <w:pPr>
              <w:pStyle w:val="Bullet1CICIIC"/>
              <w:rPr>
                <w:sz w:val="20"/>
                <w:szCs w:val="20"/>
              </w:rPr>
            </w:pPr>
            <w:r w:rsidRPr="00D41AB9">
              <w:rPr>
                <w:sz w:val="20"/>
                <w:szCs w:val="20"/>
              </w:rPr>
              <w:t>You take</w:t>
            </w:r>
          </w:p>
          <w:p w:rsidR="00905F2D" w:rsidRPr="00D41AB9" w:rsidRDefault="00905F2D" w:rsidP="00905F2D">
            <w:pPr>
              <w:pStyle w:val="Bullet2CICIIC"/>
              <w:rPr>
                <w:sz w:val="20"/>
                <w:szCs w:val="20"/>
              </w:rPr>
            </w:pPr>
            <w:proofErr w:type="spellStart"/>
            <w:r w:rsidRPr="00D41AB9">
              <w:rPr>
                <w:sz w:val="20"/>
                <w:szCs w:val="20"/>
              </w:rPr>
              <w:t>Mifepristone</w:t>
            </w:r>
            <w:proofErr w:type="spellEnd"/>
            <w:r w:rsidRPr="00D41AB9">
              <w:rPr>
                <w:sz w:val="20"/>
                <w:szCs w:val="20"/>
              </w:rPr>
              <w:t>.</w:t>
            </w:r>
          </w:p>
          <w:p w:rsidR="00905F2D" w:rsidRPr="00D41AB9" w:rsidRDefault="00905F2D" w:rsidP="00905F2D">
            <w:pPr>
              <w:pStyle w:val="Bullet2CICIIC"/>
              <w:rPr>
                <w:sz w:val="20"/>
                <w:szCs w:val="20"/>
              </w:rPr>
            </w:pPr>
            <w:proofErr w:type="spellStart"/>
            <w:r w:rsidRPr="00D41AB9">
              <w:rPr>
                <w:sz w:val="20"/>
                <w:szCs w:val="20"/>
              </w:rPr>
              <w:t>Misoprostol</w:t>
            </w:r>
            <w:proofErr w:type="spellEnd"/>
            <w:r w:rsidRPr="00D41AB9">
              <w:rPr>
                <w:sz w:val="20"/>
                <w:szCs w:val="20"/>
              </w:rPr>
              <w:t xml:space="preserve"> up to 48 hours later to pass the pregnancy tissue. </w:t>
            </w:r>
          </w:p>
          <w:p w:rsidR="00905F2D" w:rsidRPr="00D41AB9" w:rsidRDefault="00905F2D" w:rsidP="00905F2D">
            <w:pPr>
              <w:pStyle w:val="Bullet1CICIIC"/>
              <w:rPr>
                <w:sz w:val="20"/>
                <w:szCs w:val="20"/>
              </w:rPr>
            </w:pPr>
            <w:r w:rsidRPr="00D41AB9">
              <w:rPr>
                <w:sz w:val="20"/>
                <w:szCs w:val="20"/>
              </w:rPr>
              <w:t xml:space="preserve">Some need a second dose of </w:t>
            </w:r>
            <w:proofErr w:type="spellStart"/>
            <w:r w:rsidRPr="00D41AB9">
              <w:rPr>
                <w:sz w:val="20"/>
                <w:szCs w:val="20"/>
              </w:rPr>
              <w:t>misoprostol</w:t>
            </w:r>
            <w:proofErr w:type="spellEnd"/>
            <w:r w:rsidRPr="00D41AB9">
              <w:rPr>
                <w:sz w:val="20"/>
                <w:szCs w:val="20"/>
              </w:rPr>
              <w:t>.</w:t>
            </w:r>
          </w:p>
          <w:p w:rsidR="00905F2D" w:rsidRPr="00D41AB9" w:rsidRDefault="00905F2D" w:rsidP="00905F2D">
            <w:pPr>
              <w:pStyle w:val="Bullet1CICIIC"/>
              <w:rPr>
                <w:sz w:val="20"/>
                <w:szCs w:val="20"/>
              </w:rPr>
            </w:pPr>
            <w:r w:rsidRPr="00D41AB9">
              <w:rPr>
                <w:sz w:val="20"/>
                <w:szCs w:val="20"/>
              </w:rPr>
              <w:t>You have a follow-up ultrasound, blood test or urine pregnancy test to make sure it worked.</w:t>
            </w:r>
          </w:p>
        </w:tc>
        <w:tc>
          <w:tcPr>
            <w:tcW w:w="3960" w:type="dxa"/>
          </w:tcPr>
          <w:p w:rsidR="00905F2D" w:rsidRPr="00D41AB9" w:rsidRDefault="00905F2D" w:rsidP="00905F2D">
            <w:pPr>
              <w:pStyle w:val="Bullet1CICIIC"/>
              <w:rPr>
                <w:sz w:val="20"/>
                <w:szCs w:val="20"/>
              </w:rPr>
            </w:pPr>
            <w:r w:rsidRPr="00D41AB9">
              <w:rPr>
                <w:sz w:val="20"/>
                <w:szCs w:val="20"/>
              </w:rPr>
              <w:t xml:space="preserve">In the clinic, your doctor or nurse will use gentle suction to remove the pregnancy. </w:t>
            </w:r>
          </w:p>
          <w:p w:rsidR="00905F2D" w:rsidRPr="00D41AB9" w:rsidRDefault="00905F2D" w:rsidP="00905F2D">
            <w:pPr>
              <w:pStyle w:val="Bullet1CICIIC"/>
              <w:rPr>
                <w:sz w:val="20"/>
                <w:szCs w:val="20"/>
              </w:rPr>
            </w:pPr>
            <w:r w:rsidRPr="00D41AB9">
              <w:rPr>
                <w:sz w:val="20"/>
                <w:szCs w:val="20"/>
              </w:rPr>
              <w:t>You will be in a recovery area until it’s safe to go home, usually after 15 to 45 minutes.</w:t>
            </w:r>
          </w:p>
          <w:p w:rsidR="00905F2D" w:rsidRPr="00D41AB9" w:rsidRDefault="00905F2D" w:rsidP="00905F2D">
            <w:pPr>
              <w:pStyle w:val="Bullet1CICIIC"/>
              <w:rPr>
                <w:b/>
                <w:sz w:val="20"/>
                <w:szCs w:val="20"/>
              </w:rPr>
            </w:pPr>
            <w:r w:rsidRPr="00D41AB9">
              <w:rPr>
                <w:sz w:val="20"/>
                <w:szCs w:val="20"/>
              </w:rPr>
              <w:t>In most cases, no follow-up appointment is needed.</w:t>
            </w:r>
          </w:p>
        </w:tc>
      </w:tr>
      <w:tr w:rsidR="00905F2D" w:rsidRPr="00D41AB9" w:rsidTr="003D0E31">
        <w:trPr>
          <w:jc w:val="center"/>
        </w:trPr>
        <w:tc>
          <w:tcPr>
            <w:tcW w:w="2250" w:type="dxa"/>
          </w:tcPr>
          <w:p w:rsidR="00905F2D" w:rsidRPr="00D41AB9" w:rsidRDefault="00905F2D" w:rsidP="003D0E31">
            <w:pPr>
              <w:rPr>
                <w:b/>
                <w:sz w:val="20"/>
                <w:szCs w:val="20"/>
              </w:rPr>
            </w:pPr>
            <w:r w:rsidRPr="00D41AB9">
              <w:rPr>
                <w:b/>
                <w:sz w:val="20"/>
                <w:szCs w:val="20"/>
              </w:rPr>
              <w:t>How long does it take?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:rsidR="00905F2D" w:rsidRPr="00D41AB9" w:rsidRDefault="00905F2D" w:rsidP="003D0E31">
            <w:pPr>
              <w:rPr>
                <w:sz w:val="20"/>
                <w:szCs w:val="20"/>
              </w:rPr>
            </w:pPr>
            <w:r w:rsidRPr="00D41AB9">
              <w:rPr>
                <w:sz w:val="20"/>
                <w:szCs w:val="20"/>
              </w:rPr>
              <w:t>Usually 24 hours or less, but it can take up to several days.</w:t>
            </w:r>
          </w:p>
        </w:tc>
        <w:tc>
          <w:tcPr>
            <w:tcW w:w="3960" w:type="dxa"/>
          </w:tcPr>
          <w:p w:rsidR="00905F2D" w:rsidRPr="00D41AB9" w:rsidRDefault="00905F2D" w:rsidP="003D0E31">
            <w:pPr>
              <w:spacing w:after="200" w:line="276" w:lineRule="auto"/>
              <w:rPr>
                <w:sz w:val="20"/>
                <w:szCs w:val="20"/>
              </w:rPr>
            </w:pPr>
            <w:r w:rsidRPr="00D41AB9">
              <w:rPr>
                <w:sz w:val="20"/>
                <w:szCs w:val="20"/>
              </w:rPr>
              <w:t>About 10 minutes.</w:t>
            </w:r>
          </w:p>
        </w:tc>
      </w:tr>
      <w:tr w:rsidR="00905F2D" w:rsidRPr="00D41AB9" w:rsidTr="003D0E31">
        <w:trPr>
          <w:trHeight w:val="1207"/>
          <w:jc w:val="center"/>
        </w:trPr>
        <w:tc>
          <w:tcPr>
            <w:tcW w:w="2250" w:type="dxa"/>
            <w:vMerge w:val="restart"/>
          </w:tcPr>
          <w:p w:rsidR="00905F2D" w:rsidRPr="00D41AB9" w:rsidRDefault="00905F2D" w:rsidP="003D0E31">
            <w:pPr>
              <w:rPr>
                <w:b/>
                <w:sz w:val="20"/>
                <w:szCs w:val="20"/>
              </w:rPr>
            </w:pPr>
            <w:r w:rsidRPr="00D41AB9">
              <w:rPr>
                <w:b/>
                <w:sz w:val="20"/>
                <w:szCs w:val="20"/>
              </w:rPr>
              <w:t>How will I feel?</w:t>
            </w:r>
          </w:p>
        </w:tc>
        <w:tc>
          <w:tcPr>
            <w:tcW w:w="4500" w:type="dxa"/>
            <w:gridSpan w:val="3"/>
            <w:tcBorders>
              <w:bottom w:val="nil"/>
            </w:tcBorders>
          </w:tcPr>
          <w:p w:rsidR="00905F2D" w:rsidRPr="00D41AB9" w:rsidRDefault="00905F2D" w:rsidP="003D0E31">
            <w:pPr>
              <w:rPr>
                <w:sz w:val="20"/>
                <w:szCs w:val="20"/>
              </w:rPr>
            </w:pPr>
            <w:r w:rsidRPr="00D41AB9">
              <w:rPr>
                <w:sz w:val="20"/>
                <w:szCs w:val="20"/>
              </w:rPr>
              <w:t xml:space="preserve">You’ll start to have strong cramps and bleeding within 1 to 4 hours after taking the </w:t>
            </w:r>
            <w:proofErr w:type="spellStart"/>
            <w:r w:rsidRPr="00D41AB9">
              <w:rPr>
                <w:sz w:val="20"/>
                <w:szCs w:val="20"/>
              </w:rPr>
              <w:t>misoprostol</w:t>
            </w:r>
            <w:proofErr w:type="spellEnd"/>
            <w:r w:rsidRPr="00D41AB9">
              <w:rPr>
                <w:sz w:val="20"/>
                <w:szCs w:val="20"/>
              </w:rPr>
              <w:t>. You may have cramping on and off for 1 or 2 more days.</w:t>
            </w:r>
          </w:p>
          <w:p w:rsidR="00905F2D" w:rsidRDefault="00905F2D" w:rsidP="003D0E31">
            <w:pPr>
              <w:rPr>
                <w:sz w:val="20"/>
                <w:szCs w:val="20"/>
              </w:rPr>
            </w:pPr>
          </w:p>
          <w:p w:rsidR="00905F2D" w:rsidRPr="00D41AB9" w:rsidRDefault="00905F2D" w:rsidP="003D0E31">
            <w:pPr>
              <w:rPr>
                <w:sz w:val="20"/>
                <w:szCs w:val="20"/>
              </w:rPr>
            </w:pPr>
            <w:r w:rsidRPr="00D41AB9">
              <w:rPr>
                <w:sz w:val="20"/>
                <w:szCs w:val="20"/>
              </w:rPr>
              <w:t xml:space="preserve">You may also have </w:t>
            </w:r>
          </w:p>
        </w:tc>
        <w:tc>
          <w:tcPr>
            <w:tcW w:w="3960" w:type="dxa"/>
            <w:vMerge w:val="restart"/>
          </w:tcPr>
          <w:p w:rsidR="00905F2D" w:rsidRPr="00D41AB9" w:rsidRDefault="00905F2D" w:rsidP="003D0E31">
            <w:pPr>
              <w:rPr>
                <w:sz w:val="20"/>
                <w:szCs w:val="20"/>
              </w:rPr>
            </w:pPr>
            <w:r w:rsidRPr="00D41AB9">
              <w:rPr>
                <w:sz w:val="20"/>
                <w:szCs w:val="20"/>
              </w:rPr>
              <w:t>You may feel</w:t>
            </w:r>
          </w:p>
          <w:p w:rsidR="00905F2D" w:rsidRPr="00D41AB9" w:rsidRDefault="00905F2D" w:rsidP="00905F2D">
            <w:pPr>
              <w:pStyle w:val="Bullet1CICIIC"/>
              <w:rPr>
                <w:sz w:val="20"/>
                <w:szCs w:val="20"/>
              </w:rPr>
            </w:pPr>
            <w:r w:rsidRPr="00D41AB9">
              <w:rPr>
                <w:sz w:val="20"/>
                <w:szCs w:val="20"/>
              </w:rPr>
              <w:t>Mild to moderate cramping during and after the abortion. You may have cramping on and off for 1 or 2 more days.</w:t>
            </w:r>
          </w:p>
        </w:tc>
      </w:tr>
      <w:tr w:rsidR="00905F2D" w:rsidRPr="00D41AB9" w:rsidTr="003D0E31">
        <w:trPr>
          <w:jc w:val="center"/>
        </w:trPr>
        <w:tc>
          <w:tcPr>
            <w:tcW w:w="2250" w:type="dxa"/>
            <w:vMerge/>
          </w:tcPr>
          <w:p w:rsidR="00905F2D" w:rsidRPr="00D41AB9" w:rsidRDefault="00905F2D" w:rsidP="003D0E31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right w:val="nil"/>
            </w:tcBorders>
          </w:tcPr>
          <w:p w:rsidR="00905F2D" w:rsidRPr="00D41AB9" w:rsidRDefault="00905F2D" w:rsidP="00905F2D">
            <w:pPr>
              <w:pStyle w:val="Bullet1CICIIC"/>
              <w:rPr>
                <w:sz w:val="20"/>
                <w:szCs w:val="20"/>
              </w:rPr>
            </w:pPr>
            <w:r w:rsidRPr="00D41AB9">
              <w:rPr>
                <w:sz w:val="20"/>
                <w:szCs w:val="20"/>
              </w:rPr>
              <w:t>Fever of 99-100°F</w:t>
            </w:r>
          </w:p>
          <w:p w:rsidR="00905F2D" w:rsidRPr="00D41AB9" w:rsidRDefault="00905F2D" w:rsidP="00905F2D">
            <w:pPr>
              <w:pStyle w:val="Bullet1CICIIC"/>
              <w:rPr>
                <w:sz w:val="20"/>
                <w:szCs w:val="20"/>
              </w:rPr>
            </w:pPr>
            <w:r w:rsidRPr="00D41AB9">
              <w:rPr>
                <w:sz w:val="20"/>
                <w:szCs w:val="20"/>
              </w:rPr>
              <w:t>Chills</w:t>
            </w:r>
          </w:p>
          <w:p w:rsidR="00905F2D" w:rsidRPr="00D41AB9" w:rsidRDefault="00905F2D" w:rsidP="00905F2D">
            <w:pPr>
              <w:pStyle w:val="Bullet1CICIIC"/>
              <w:rPr>
                <w:sz w:val="20"/>
                <w:szCs w:val="20"/>
              </w:rPr>
            </w:pPr>
            <w:r w:rsidRPr="00D41AB9">
              <w:rPr>
                <w:sz w:val="20"/>
                <w:szCs w:val="20"/>
              </w:rPr>
              <w:t>Diarrhea</w:t>
            </w:r>
          </w:p>
          <w:p w:rsidR="00905F2D" w:rsidRPr="00D41AB9" w:rsidRDefault="00905F2D" w:rsidP="00905F2D">
            <w:pPr>
              <w:pStyle w:val="Bullet1CICIIC"/>
              <w:rPr>
                <w:sz w:val="20"/>
                <w:szCs w:val="20"/>
              </w:rPr>
            </w:pPr>
            <w:r w:rsidRPr="00D41AB9">
              <w:rPr>
                <w:sz w:val="20"/>
                <w:szCs w:val="20"/>
              </w:rPr>
              <w:t>Nausea or vomiting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</w:tcBorders>
          </w:tcPr>
          <w:p w:rsidR="00905F2D" w:rsidRPr="00D41AB9" w:rsidRDefault="00905F2D" w:rsidP="00905F2D">
            <w:pPr>
              <w:pStyle w:val="Bullet1CICIIC"/>
              <w:rPr>
                <w:sz w:val="20"/>
                <w:szCs w:val="20"/>
              </w:rPr>
            </w:pPr>
            <w:r w:rsidRPr="00D41AB9">
              <w:rPr>
                <w:sz w:val="20"/>
                <w:szCs w:val="20"/>
              </w:rPr>
              <w:t>Headache</w:t>
            </w:r>
          </w:p>
          <w:p w:rsidR="00905F2D" w:rsidRPr="00D41AB9" w:rsidRDefault="00905F2D" w:rsidP="00905F2D">
            <w:pPr>
              <w:pStyle w:val="Bullet1CICIIC"/>
              <w:rPr>
                <w:sz w:val="20"/>
                <w:szCs w:val="20"/>
              </w:rPr>
            </w:pPr>
            <w:r w:rsidRPr="00D41AB9">
              <w:rPr>
                <w:sz w:val="20"/>
                <w:szCs w:val="20"/>
              </w:rPr>
              <w:t>Dizziness</w:t>
            </w:r>
          </w:p>
          <w:p w:rsidR="00905F2D" w:rsidRPr="00D41AB9" w:rsidRDefault="00905F2D" w:rsidP="00905F2D">
            <w:pPr>
              <w:pStyle w:val="Bullet1CICIIC"/>
              <w:rPr>
                <w:sz w:val="20"/>
                <w:szCs w:val="20"/>
              </w:rPr>
            </w:pPr>
            <w:r w:rsidRPr="00D41AB9">
              <w:rPr>
                <w:sz w:val="20"/>
                <w:szCs w:val="20"/>
              </w:rPr>
              <w:t>Back pain</w:t>
            </w:r>
          </w:p>
          <w:p w:rsidR="00905F2D" w:rsidRPr="00D41AB9" w:rsidRDefault="00905F2D" w:rsidP="00905F2D">
            <w:pPr>
              <w:pStyle w:val="Bullet1CICIIC"/>
              <w:rPr>
                <w:sz w:val="20"/>
                <w:szCs w:val="20"/>
              </w:rPr>
            </w:pPr>
            <w:r w:rsidRPr="00D41AB9">
              <w:rPr>
                <w:sz w:val="20"/>
                <w:szCs w:val="20"/>
              </w:rPr>
              <w:t>Tiredness</w:t>
            </w:r>
          </w:p>
        </w:tc>
        <w:tc>
          <w:tcPr>
            <w:tcW w:w="3960" w:type="dxa"/>
            <w:vMerge/>
          </w:tcPr>
          <w:p w:rsidR="00905F2D" w:rsidRPr="00D41AB9" w:rsidRDefault="00905F2D" w:rsidP="003D0E31">
            <w:pPr>
              <w:rPr>
                <w:sz w:val="20"/>
                <w:szCs w:val="20"/>
              </w:rPr>
            </w:pPr>
          </w:p>
        </w:tc>
      </w:tr>
      <w:tr w:rsidR="00905F2D" w:rsidRPr="00D41AB9" w:rsidTr="003D0E31">
        <w:trPr>
          <w:trHeight w:val="352"/>
          <w:jc w:val="center"/>
        </w:trPr>
        <w:tc>
          <w:tcPr>
            <w:tcW w:w="2250" w:type="dxa"/>
          </w:tcPr>
          <w:p w:rsidR="00905F2D" w:rsidRPr="00D41AB9" w:rsidRDefault="00905F2D" w:rsidP="003D0E31">
            <w:pPr>
              <w:rPr>
                <w:b/>
                <w:sz w:val="20"/>
                <w:szCs w:val="20"/>
              </w:rPr>
            </w:pPr>
            <w:r w:rsidRPr="00D41AB9">
              <w:rPr>
                <w:b/>
                <w:sz w:val="20"/>
                <w:szCs w:val="20"/>
              </w:rPr>
              <w:t>What can I do for pain?</w:t>
            </w:r>
          </w:p>
        </w:tc>
        <w:tc>
          <w:tcPr>
            <w:tcW w:w="8460" w:type="dxa"/>
            <w:gridSpan w:val="4"/>
          </w:tcPr>
          <w:p w:rsidR="00905F2D" w:rsidRPr="00D41AB9" w:rsidRDefault="00905F2D" w:rsidP="003D0E31">
            <w:pPr>
              <w:rPr>
                <w:sz w:val="20"/>
                <w:szCs w:val="20"/>
              </w:rPr>
            </w:pPr>
            <w:r w:rsidRPr="00D41AB9">
              <w:rPr>
                <w:sz w:val="20"/>
                <w:szCs w:val="20"/>
              </w:rPr>
              <w:t>Pain medicine is available. Your doctor or nurse will discuss your choices with you.</w:t>
            </w:r>
          </w:p>
        </w:tc>
      </w:tr>
      <w:tr w:rsidR="00905F2D" w:rsidRPr="00D41AB9" w:rsidTr="003D0E31">
        <w:trPr>
          <w:jc w:val="center"/>
        </w:trPr>
        <w:tc>
          <w:tcPr>
            <w:tcW w:w="2250" w:type="dxa"/>
          </w:tcPr>
          <w:p w:rsidR="00905F2D" w:rsidRPr="00D41AB9" w:rsidRDefault="00905F2D" w:rsidP="003D0E31">
            <w:pPr>
              <w:rPr>
                <w:b/>
                <w:sz w:val="20"/>
                <w:szCs w:val="20"/>
              </w:rPr>
            </w:pPr>
            <w:r w:rsidRPr="00D41AB9">
              <w:rPr>
                <w:b/>
                <w:sz w:val="20"/>
                <w:szCs w:val="20"/>
              </w:rPr>
              <w:t>How much will I bleed? For how long?</w:t>
            </w:r>
          </w:p>
        </w:tc>
        <w:tc>
          <w:tcPr>
            <w:tcW w:w="4500" w:type="dxa"/>
            <w:gridSpan w:val="3"/>
          </w:tcPr>
          <w:p w:rsidR="00905F2D" w:rsidRPr="00D41AB9" w:rsidRDefault="00905F2D" w:rsidP="003D0E31">
            <w:pPr>
              <w:rPr>
                <w:sz w:val="20"/>
                <w:szCs w:val="20"/>
              </w:rPr>
            </w:pPr>
            <w:r w:rsidRPr="00D41AB9">
              <w:rPr>
                <w:sz w:val="20"/>
                <w:szCs w:val="20"/>
              </w:rPr>
              <w:t xml:space="preserve">Heavy bleeding with clots is common after taking </w:t>
            </w:r>
            <w:proofErr w:type="spellStart"/>
            <w:r w:rsidRPr="00D41AB9">
              <w:rPr>
                <w:sz w:val="20"/>
                <w:szCs w:val="20"/>
              </w:rPr>
              <w:t>misoprostol</w:t>
            </w:r>
            <w:proofErr w:type="spellEnd"/>
            <w:r w:rsidRPr="00D41AB9">
              <w:rPr>
                <w:sz w:val="20"/>
                <w:szCs w:val="20"/>
              </w:rPr>
              <w:t>. Bleeding may continue on and off for 4 to 6 weeks.</w:t>
            </w:r>
          </w:p>
        </w:tc>
        <w:tc>
          <w:tcPr>
            <w:tcW w:w="3960" w:type="dxa"/>
          </w:tcPr>
          <w:p w:rsidR="00905F2D" w:rsidRPr="00D41AB9" w:rsidRDefault="00905F2D" w:rsidP="003D0E31">
            <w:pPr>
              <w:rPr>
                <w:sz w:val="20"/>
                <w:szCs w:val="20"/>
              </w:rPr>
            </w:pPr>
            <w:r w:rsidRPr="00D41AB9">
              <w:rPr>
                <w:sz w:val="20"/>
                <w:szCs w:val="20"/>
              </w:rPr>
              <w:t>Light or medium bleeding is common for 1 to 7 days. Bleeding may continue on and off for 4 to 6 weeks.</w:t>
            </w:r>
          </w:p>
        </w:tc>
      </w:tr>
      <w:tr w:rsidR="00905F2D" w:rsidRPr="00D41AB9" w:rsidTr="003D0E31">
        <w:trPr>
          <w:jc w:val="center"/>
        </w:trPr>
        <w:tc>
          <w:tcPr>
            <w:tcW w:w="2250" w:type="dxa"/>
          </w:tcPr>
          <w:p w:rsidR="00905F2D" w:rsidRPr="00D41AB9" w:rsidRDefault="00905F2D" w:rsidP="003D0E31">
            <w:pPr>
              <w:rPr>
                <w:b/>
                <w:sz w:val="20"/>
                <w:szCs w:val="20"/>
              </w:rPr>
            </w:pPr>
            <w:r w:rsidRPr="00D41AB9">
              <w:rPr>
                <w:b/>
                <w:sz w:val="20"/>
                <w:szCs w:val="20"/>
              </w:rPr>
              <w:t>What are the benefits?</w:t>
            </w:r>
          </w:p>
        </w:tc>
        <w:tc>
          <w:tcPr>
            <w:tcW w:w="4500" w:type="dxa"/>
            <w:gridSpan w:val="3"/>
          </w:tcPr>
          <w:p w:rsidR="00905F2D" w:rsidRPr="00D41AB9" w:rsidRDefault="00905F2D" w:rsidP="00905F2D">
            <w:pPr>
              <w:pStyle w:val="Bullet1CICIIC"/>
              <w:rPr>
                <w:sz w:val="20"/>
                <w:szCs w:val="20"/>
              </w:rPr>
            </w:pPr>
            <w:r w:rsidRPr="00D41AB9">
              <w:rPr>
                <w:sz w:val="20"/>
                <w:szCs w:val="20"/>
              </w:rPr>
              <w:t>It may feel more natural, like a miscarriage.</w:t>
            </w:r>
          </w:p>
          <w:p w:rsidR="00905F2D" w:rsidRPr="00D41AB9" w:rsidRDefault="00905F2D" w:rsidP="00905F2D">
            <w:pPr>
              <w:pStyle w:val="Bullet1CICIIC"/>
              <w:rPr>
                <w:sz w:val="20"/>
                <w:szCs w:val="20"/>
              </w:rPr>
            </w:pPr>
            <w:r w:rsidRPr="00D41AB9">
              <w:rPr>
                <w:sz w:val="20"/>
                <w:szCs w:val="20"/>
              </w:rPr>
              <w:t>Being at home may be more private and comfortable for you.</w:t>
            </w:r>
          </w:p>
        </w:tc>
        <w:tc>
          <w:tcPr>
            <w:tcW w:w="3960" w:type="dxa"/>
          </w:tcPr>
          <w:p w:rsidR="00905F2D" w:rsidRPr="00D41AB9" w:rsidRDefault="00905F2D" w:rsidP="00905F2D">
            <w:pPr>
              <w:pStyle w:val="Bullet1CICIIC"/>
              <w:rPr>
                <w:sz w:val="20"/>
                <w:szCs w:val="20"/>
              </w:rPr>
            </w:pPr>
            <w:r w:rsidRPr="00D41AB9">
              <w:rPr>
                <w:sz w:val="20"/>
                <w:szCs w:val="20"/>
              </w:rPr>
              <w:t>It is over in a few minutes.</w:t>
            </w:r>
          </w:p>
          <w:p w:rsidR="00905F2D" w:rsidRPr="00D41AB9" w:rsidRDefault="00905F2D" w:rsidP="00905F2D">
            <w:pPr>
              <w:pStyle w:val="Bullet1CICIIC"/>
              <w:rPr>
                <w:sz w:val="20"/>
                <w:szCs w:val="20"/>
              </w:rPr>
            </w:pPr>
            <w:r w:rsidRPr="00D41AB9">
              <w:rPr>
                <w:sz w:val="20"/>
                <w:szCs w:val="20"/>
              </w:rPr>
              <w:t>You may have less bleeding than you would with the abortion pill.</w:t>
            </w:r>
          </w:p>
          <w:p w:rsidR="00905F2D" w:rsidRPr="00D41AB9" w:rsidRDefault="00905F2D" w:rsidP="00905F2D">
            <w:pPr>
              <w:pStyle w:val="Bullet1CICIIC"/>
              <w:rPr>
                <w:sz w:val="20"/>
                <w:szCs w:val="20"/>
              </w:rPr>
            </w:pPr>
            <w:r w:rsidRPr="00D41AB9">
              <w:rPr>
                <w:sz w:val="20"/>
                <w:szCs w:val="20"/>
              </w:rPr>
              <w:t>Clinic staff is there to support you.</w:t>
            </w:r>
          </w:p>
        </w:tc>
      </w:tr>
      <w:tr w:rsidR="00905F2D" w:rsidRPr="00D41AB9" w:rsidTr="003D0E31">
        <w:trPr>
          <w:jc w:val="center"/>
        </w:trPr>
        <w:tc>
          <w:tcPr>
            <w:tcW w:w="2250" w:type="dxa"/>
            <w:vMerge w:val="restart"/>
          </w:tcPr>
          <w:p w:rsidR="00905F2D" w:rsidRPr="00D41AB9" w:rsidRDefault="00905F2D" w:rsidP="003D0E31">
            <w:pPr>
              <w:rPr>
                <w:b/>
                <w:sz w:val="20"/>
                <w:szCs w:val="20"/>
              </w:rPr>
            </w:pPr>
            <w:r w:rsidRPr="00D41AB9">
              <w:rPr>
                <w:b/>
                <w:sz w:val="20"/>
                <w:szCs w:val="20"/>
              </w:rPr>
              <w:t>What are the risks?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:rsidR="00905F2D" w:rsidRPr="00D41AB9" w:rsidDel="009047BA" w:rsidRDefault="00905F2D" w:rsidP="00905F2D">
            <w:pPr>
              <w:pStyle w:val="Bullet1CICIIC"/>
              <w:rPr>
                <w:sz w:val="20"/>
                <w:szCs w:val="20"/>
              </w:rPr>
            </w:pPr>
            <w:r w:rsidRPr="00D41AB9">
              <w:rPr>
                <w:sz w:val="20"/>
                <w:szCs w:val="20"/>
              </w:rPr>
              <w:t>If it doesn’t work, you may need to have a suction procedure to complete the process.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05F2D" w:rsidRPr="00D41AB9" w:rsidRDefault="00905F2D" w:rsidP="00905F2D">
            <w:pPr>
              <w:pStyle w:val="Bullet1CICIIC"/>
              <w:rPr>
                <w:sz w:val="20"/>
                <w:szCs w:val="20"/>
              </w:rPr>
            </w:pPr>
            <w:r w:rsidRPr="00D41AB9">
              <w:rPr>
                <w:sz w:val="20"/>
                <w:szCs w:val="20"/>
              </w:rPr>
              <w:t>Possible injury to cervix, uterus or other organs.</w:t>
            </w:r>
          </w:p>
          <w:p w:rsidR="00905F2D" w:rsidRPr="00D41AB9" w:rsidRDefault="00905F2D" w:rsidP="00905F2D">
            <w:pPr>
              <w:pStyle w:val="Bullet1CICIIC"/>
              <w:rPr>
                <w:sz w:val="20"/>
                <w:szCs w:val="20"/>
              </w:rPr>
            </w:pPr>
            <w:r w:rsidRPr="00D41AB9">
              <w:rPr>
                <w:sz w:val="20"/>
                <w:szCs w:val="20"/>
              </w:rPr>
              <w:t>If it doesn’t work, you may need to have a suction procedure to complete the process.</w:t>
            </w:r>
          </w:p>
        </w:tc>
      </w:tr>
      <w:tr w:rsidR="00905F2D" w:rsidRPr="00D41AB9" w:rsidTr="003D0E31">
        <w:trPr>
          <w:trHeight w:val="208"/>
          <w:jc w:val="center"/>
        </w:trPr>
        <w:tc>
          <w:tcPr>
            <w:tcW w:w="2250" w:type="dxa"/>
            <w:vMerge/>
          </w:tcPr>
          <w:p w:rsidR="00905F2D" w:rsidRPr="00D41AB9" w:rsidRDefault="00905F2D" w:rsidP="003D0E31">
            <w:pPr>
              <w:rPr>
                <w:b/>
                <w:sz w:val="20"/>
                <w:szCs w:val="20"/>
              </w:rPr>
            </w:pPr>
          </w:p>
        </w:tc>
        <w:tc>
          <w:tcPr>
            <w:tcW w:w="8460" w:type="dxa"/>
            <w:gridSpan w:val="4"/>
            <w:tcBorders>
              <w:bottom w:val="nil"/>
            </w:tcBorders>
          </w:tcPr>
          <w:p w:rsidR="00905F2D" w:rsidRPr="00D41AB9" w:rsidRDefault="00905F2D" w:rsidP="003D0E31">
            <w:pPr>
              <w:pStyle w:val="Bullet1CICIIC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D41AB9">
              <w:rPr>
                <w:sz w:val="20"/>
                <w:szCs w:val="20"/>
              </w:rPr>
              <w:t>For both procedures, risks include</w:t>
            </w:r>
          </w:p>
        </w:tc>
      </w:tr>
      <w:tr w:rsidR="00905F2D" w:rsidRPr="00D41AB9" w:rsidTr="003D0E31">
        <w:trPr>
          <w:jc w:val="center"/>
        </w:trPr>
        <w:tc>
          <w:tcPr>
            <w:tcW w:w="2250" w:type="dxa"/>
            <w:vMerge/>
          </w:tcPr>
          <w:p w:rsidR="00905F2D" w:rsidRPr="00D41AB9" w:rsidRDefault="00905F2D" w:rsidP="003D0E31">
            <w:pPr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right w:val="nil"/>
            </w:tcBorders>
          </w:tcPr>
          <w:p w:rsidR="00905F2D" w:rsidRPr="00D41AB9" w:rsidRDefault="00905F2D" w:rsidP="00905F2D">
            <w:pPr>
              <w:pStyle w:val="Bullet1CICIIC"/>
              <w:rPr>
                <w:sz w:val="20"/>
                <w:szCs w:val="20"/>
              </w:rPr>
            </w:pPr>
            <w:r w:rsidRPr="00D41AB9">
              <w:rPr>
                <w:sz w:val="20"/>
                <w:szCs w:val="20"/>
              </w:rPr>
              <w:t>Pregnancy does not end</w:t>
            </w:r>
          </w:p>
          <w:p w:rsidR="00905F2D" w:rsidRPr="00D41AB9" w:rsidRDefault="00905F2D" w:rsidP="00905F2D">
            <w:pPr>
              <w:pStyle w:val="Bullet1CICIIC"/>
              <w:rPr>
                <w:sz w:val="20"/>
                <w:szCs w:val="20"/>
              </w:rPr>
            </w:pPr>
            <w:r w:rsidRPr="00D41AB9">
              <w:rPr>
                <w:sz w:val="20"/>
                <w:szCs w:val="20"/>
              </w:rPr>
              <w:t>Some of the pregnancy left in uterus</w:t>
            </w:r>
          </w:p>
          <w:p w:rsidR="00905F2D" w:rsidRPr="00D41AB9" w:rsidRDefault="00905F2D" w:rsidP="00905F2D">
            <w:pPr>
              <w:pStyle w:val="Bullet1CICIIC"/>
              <w:rPr>
                <w:sz w:val="20"/>
                <w:szCs w:val="20"/>
              </w:rPr>
            </w:pPr>
            <w:r w:rsidRPr="00D41AB9">
              <w:rPr>
                <w:sz w:val="20"/>
                <w:szCs w:val="20"/>
              </w:rPr>
              <w:t xml:space="preserve">Blood clots in uterus </w:t>
            </w:r>
          </w:p>
          <w:p w:rsidR="00905F2D" w:rsidRPr="00D41AB9" w:rsidRDefault="00905F2D" w:rsidP="00905F2D">
            <w:pPr>
              <w:pStyle w:val="Bullet1CICIIC"/>
              <w:rPr>
                <w:sz w:val="20"/>
                <w:szCs w:val="20"/>
              </w:rPr>
            </w:pPr>
            <w:r w:rsidRPr="00D41AB9">
              <w:rPr>
                <w:sz w:val="20"/>
                <w:szCs w:val="20"/>
              </w:rPr>
              <w:t>Heavy bleeding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</w:tcBorders>
          </w:tcPr>
          <w:p w:rsidR="00905F2D" w:rsidRPr="00D41AB9" w:rsidRDefault="00905F2D" w:rsidP="00905F2D">
            <w:pPr>
              <w:pStyle w:val="Bullet1CICIIC"/>
              <w:rPr>
                <w:sz w:val="20"/>
                <w:szCs w:val="20"/>
              </w:rPr>
            </w:pPr>
            <w:r w:rsidRPr="00D41AB9">
              <w:rPr>
                <w:sz w:val="20"/>
                <w:szCs w:val="20"/>
              </w:rPr>
              <w:t>Infection</w:t>
            </w:r>
          </w:p>
          <w:p w:rsidR="00905F2D" w:rsidRPr="00D41AB9" w:rsidRDefault="00905F2D" w:rsidP="00905F2D">
            <w:pPr>
              <w:pStyle w:val="Bullet1CICIIC"/>
              <w:rPr>
                <w:sz w:val="20"/>
                <w:szCs w:val="20"/>
              </w:rPr>
            </w:pPr>
            <w:r w:rsidRPr="00D41AB9">
              <w:rPr>
                <w:sz w:val="20"/>
                <w:szCs w:val="20"/>
              </w:rPr>
              <w:t>Allergic reaction to medicines used</w:t>
            </w:r>
          </w:p>
          <w:p w:rsidR="00905F2D" w:rsidRPr="00D41AB9" w:rsidRDefault="00905F2D" w:rsidP="00905F2D">
            <w:pPr>
              <w:pStyle w:val="Bullet1CICIIC"/>
              <w:rPr>
                <w:sz w:val="20"/>
                <w:szCs w:val="20"/>
              </w:rPr>
            </w:pPr>
            <w:r w:rsidRPr="00D41AB9">
              <w:rPr>
                <w:sz w:val="20"/>
                <w:szCs w:val="20"/>
              </w:rPr>
              <w:t>Death</w:t>
            </w:r>
          </w:p>
        </w:tc>
      </w:tr>
      <w:tr w:rsidR="00905F2D" w:rsidRPr="00AE7F42" w:rsidTr="003D0E31">
        <w:trPr>
          <w:jc w:val="center"/>
        </w:trPr>
        <w:tc>
          <w:tcPr>
            <w:tcW w:w="2250" w:type="dxa"/>
          </w:tcPr>
          <w:p w:rsidR="00905F2D" w:rsidRPr="00D41AB9" w:rsidRDefault="00905F2D" w:rsidP="003D0E31">
            <w:pPr>
              <w:rPr>
                <w:b/>
                <w:sz w:val="20"/>
                <w:szCs w:val="20"/>
              </w:rPr>
            </w:pPr>
            <w:r w:rsidRPr="00D41AB9">
              <w:rPr>
                <w:b/>
                <w:sz w:val="20"/>
                <w:szCs w:val="20"/>
              </w:rPr>
              <w:t>How much does it cost?</w:t>
            </w:r>
          </w:p>
        </w:tc>
        <w:tc>
          <w:tcPr>
            <w:tcW w:w="4500" w:type="dxa"/>
            <w:gridSpan w:val="3"/>
          </w:tcPr>
          <w:p w:rsidR="00905F2D" w:rsidRPr="00D41AB9" w:rsidRDefault="00905F2D" w:rsidP="00905F2D">
            <w:pPr>
              <w:pStyle w:val="Bullet1CICII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41AB9">
              <w:rPr>
                <w:sz w:val="20"/>
                <w:szCs w:val="20"/>
              </w:rPr>
              <w:t>rivate insurance and other funding sources may cover some of the costs.</w:t>
            </w:r>
          </w:p>
        </w:tc>
        <w:tc>
          <w:tcPr>
            <w:tcW w:w="3960" w:type="dxa"/>
          </w:tcPr>
          <w:p w:rsidR="00905F2D" w:rsidRPr="00D41AB9" w:rsidRDefault="00905F2D" w:rsidP="00905F2D">
            <w:pPr>
              <w:pStyle w:val="Bullet1CICII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41AB9">
              <w:rPr>
                <w:sz w:val="20"/>
                <w:szCs w:val="20"/>
              </w:rPr>
              <w:t>rivate insurance and other funding sources may cover some of the costs.</w:t>
            </w:r>
          </w:p>
        </w:tc>
        <w:bookmarkStart w:id="0" w:name="_GoBack"/>
        <w:bookmarkEnd w:id="0"/>
      </w:tr>
    </w:tbl>
    <w:p w:rsidR="009668DE" w:rsidRDefault="009668DE"/>
    <w:sectPr w:rsidR="009668DE" w:rsidSect="00905F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F2D" w:rsidRDefault="00905F2D" w:rsidP="00905F2D">
      <w:pPr>
        <w:spacing w:line="240" w:lineRule="auto"/>
      </w:pPr>
      <w:r>
        <w:separator/>
      </w:r>
    </w:p>
  </w:endnote>
  <w:endnote w:type="continuationSeparator" w:id="0">
    <w:p w:rsidR="00905F2D" w:rsidRDefault="00905F2D" w:rsidP="00905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7B" w:rsidRDefault="00E77B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2D" w:rsidRPr="00905F2D" w:rsidRDefault="00E77B7B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6/19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7B" w:rsidRDefault="00E77B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F2D" w:rsidRDefault="00905F2D" w:rsidP="00905F2D">
      <w:pPr>
        <w:spacing w:line="240" w:lineRule="auto"/>
      </w:pPr>
      <w:r>
        <w:separator/>
      </w:r>
    </w:p>
  </w:footnote>
  <w:footnote w:type="continuationSeparator" w:id="0">
    <w:p w:rsidR="00905F2D" w:rsidRDefault="00905F2D" w:rsidP="00905F2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AC" w:rsidRDefault="00905F2D" w:rsidP="00765BCA">
    <w:pPr>
      <w:pStyle w:val="Header"/>
    </w:pPr>
    <w:r>
      <w:t>CI Instructions for Before and After Tubal</w:t>
    </w:r>
  </w:p>
  <w:p w:rsidR="00486EAC" w:rsidRDefault="00905F2D" w:rsidP="00765BCA">
    <w:pPr>
      <w:pStyle w:val="Header"/>
    </w:pPr>
    <w:r>
      <w:t>XXXX</w:t>
    </w:r>
  </w:p>
  <w:p w:rsidR="00486EAC" w:rsidRDefault="00905F2D" w:rsidP="00765BCA">
    <w:pPr>
      <w:pStyle w:val="Header"/>
    </w:pPr>
    <w:r>
      <w:t>June 2014</w:t>
    </w:r>
  </w:p>
  <w:p w:rsidR="00486EAC" w:rsidRDefault="004058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2D" w:rsidRPr="00905F2D" w:rsidRDefault="00905F2D" w:rsidP="00905F2D">
    <w:pPr>
      <w:pStyle w:val="Footer"/>
      <w:jc w:val="center"/>
      <w:rPr>
        <w:rFonts w:ascii="Arial" w:hAnsi="Arial" w:cs="Arial"/>
        <w:b/>
        <w:bCs/>
        <w:sz w:val="20"/>
        <w:szCs w:val="20"/>
      </w:rPr>
    </w:pPr>
    <w:r w:rsidRPr="00905F2D">
      <w:rPr>
        <w:rFonts w:ascii="Arial" w:hAnsi="Arial" w:cs="Arial"/>
        <w:b/>
        <w:bCs/>
        <w:sz w:val="20"/>
        <w:szCs w:val="20"/>
      </w:rPr>
      <w:t>PLANNED PARENTHOOD ASSOCIATION OF UTAH</w:t>
    </w:r>
  </w:p>
  <w:p w:rsidR="00486EAC" w:rsidRPr="00070CAD" w:rsidRDefault="00905F2D" w:rsidP="00070CAD">
    <w:pPr>
      <w:pStyle w:val="HeaderCICIIC"/>
    </w:pPr>
    <w:r>
      <w:tab/>
    </w:r>
    <w:r w:rsidRPr="00070CAD">
      <w:t>ABORTION OPTIONS</w:t>
    </w:r>
    <w:r w:rsidRPr="00070CAD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7B" w:rsidRDefault="00E77B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5AFA"/>
    <w:multiLevelType w:val="hybridMultilevel"/>
    <w:tmpl w:val="4B8A3F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pStyle w:val="Bullet2CICIIC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A52C7A"/>
    <w:multiLevelType w:val="hybridMultilevel"/>
    <w:tmpl w:val="8FDEB4D8"/>
    <w:lvl w:ilvl="0" w:tplc="761C87F8">
      <w:start w:val="1"/>
      <w:numFmt w:val="bullet"/>
      <w:pStyle w:val="Bullet1CICIIC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F2D"/>
    <w:rsid w:val="00001776"/>
    <w:rsid w:val="0014464E"/>
    <w:rsid w:val="00395FDB"/>
    <w:rsid w:val="004058E7"/>
    <w:rsid w:val="004A7431"/>
    <w:rsid w:val="0063097B"/>
    <w:rsid w:val="006323A0"/>
    <w:rsid w:val="007156DB"/>
    <w:rsid w:val="00760DA9"/>
    <w:rsid w:val="00905F2D"/>
    <w:rsid w:val="009425A6"/>
    <w:rsid w:val="009668DE"/>
    <w:rsid w:val="00B91291"/>
    <w:rsid w:val="00CF57B4"/>
    <w:rsid w:val="00DC2C0F"/>
    <w:rsid w:val="00E43DFA"/>
    <w:rsid w:val="00E7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F2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3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5F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F2D"/>
  </w:style>
  <w:style w:type="paragraph" w:customStyle="1" w:styleId="HeaderCICIIC">
    <w:name w:val="HeaderCI_CIIC"/>
    <w:basedOn w:val="Normal"/>
    <w:link w:val="HeaderCICIICChar"/>
    <w:qFormat/>
    <w:rsid w:val="00905F2D"/>
    <w:pPr>
      <w:tabs>
        <w:tab w:val="center" w:pos="5400"/>
        <w:tab w:val="right" w:pos="10800"/>
      </w:tabs>
    </w:pPr>
  </w:style>
  <w:style w:type="character" w:customStyle="1" w:styleId="HeaderCICIICChar">
    <w:name w:val="HeaderCI_CIIC Char"/>
    <w:basedOn w:val="DefaultParagraphFont"/>
    <w:link w:val="HeaderCICIIC"/>
    <w:rsid w:val="00905F2D"/>
  </w:style>
  <w:style w:type="paragraph" w:customStyle="1" w:styleId="FooterCICIIC">
    <w:name w:val="FooterCI_CIIC"/>
    <w:basedOn w:val="Footer"/>
    <w:link w:val="FooterCICIICChar"/>
    <w:qFormat/>
    <w:rsid w:val="00905F2D"/>
    <w:pPr>
      <w:jc w:val="center"/>
    </w:pPr>
    <w:rPr>
      <w:sz w:val="20"/>
      <w:szCs w:val="20"/>
    </w:rPr>
  </w:style>
  <w:style w:type="character" w:customStyle="1" w:styleId="FooterCICIICChar">
    <w:name w:val="FooterCI_CIIC Char"/>
    <w:basedOn w:val="FooterChar"/>
    <w:link w:val="FooterCICIIC"/>
    <w:rsid w:val="00905F2D"/>
    <w:rPr>
      <w:sz w:val="20"/>
      <w:szCs w:val="20"/>
    </w:rPr>
  </w:style>
  <w:style w:type="paragraph" w:customStyle="1" w:styleId="Bullet1CICIIC">
    <w:name w:val="Bullet1_CI_CIIC"/>
    <w:basedOn w:val="ListParagraph"/>
    <w:link w:val="Bullet1CICIICChar"/>
    <w:qFormat/>
    <w:rsid w:val="00905F2D"/>
    <w:pPr>
      <w:widowControl w:val="0"/>
      <w:numPr>
        <w:numId w:val="1"/>
      </w:numPr>
      <w:autoSpaceDE w:val="0"/>
      <w:autoSpaceDN w:val="0"/>
      <w:ind w:left="360"/>
    </w:pPr>
  </w:style>
  <w:style w:type="character" w:customStyle="1" w:styleId="Bullet1CICIICChar">
    <w:name w:val="Bullet1_CI_CIIC Char"/>
    <w:basedOn w:val="DefaultParagraphFont"/>
    <w:link w:val="Bullet1CICIIC"/>
    <w:rsid w:val="00905F2D"/>
  </w:style>
  <w:style w:type="paragraph" w:customStyle="1" w:styleId="Bullet2CICIIC">
    <w:name w:val="Bullet2_CI_CIIC"/>
    <w:basedOn w:val="Normal"/>
    <w:link w:val="Bullet2CICIICChar"/>
    <w:qFormat/>
    <w:rsid w:val="00905F2D"/>
    <w:pPr>
      <w:numPr>
        <w:ilvl w:val="1"/>
        <w:numId w:val="2"/>
      </w:num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character" w:customStyle="1" w:styleId="Bullet2CICIICChar">
    <w:name w:val="Bullet2_CI_CIIC Char"/>
    <w:basedOn w:val="DefaultParagraphFont"/>
    <w:link w:val="Bullet2CICIIC"/>
    <w:rsid w:val="00905F2D"/>
  </w:style>
  <w:style w:type="table" w:styleId="TableGrid">
    <w:name w:val="Table Grid"/>
    <w:basedOn w:val="TableNormal"/>
    <w:uiPriority w:val="59"/>
    <w:rsid w:val="00905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905F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5F2D"/>
  </w:style>
  <w:style w:type="paragraph" w:styleId="ListParagraph">
    <w:name w:val="List Paragraph"/>
    <w:basedOn w:val="Normal"/>
    <w:uiPriority w:val="34"/>
    <w:qFormat/>
    <w:rsid w:val="00905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F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nformedconsent.health.utah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2476</Characters>
  <Application>Microsoft Office Word</Application>
  <DocSecurity>0</DocSecurity>
  <Lines>20</Lines>
  <Paragraphs>5</Paragraphs>
  <ScaleCrop>false</ScaleCrop>
  <Company>Microsoft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Burke</dc:creator>
  <cp:lastModifiedBy>pdavies</cp:lastModifiedBy>
  <cp:revision>3</cp:revision>
  <dcterms:created xsi:type="dcterms:W3CDTF">2019-06-10T22:10:00Z</dcterms:created>
  <dcterms:modified xsi:type="dcterms:W3CDTF">2019-06-11T21:55:00Z</dcterms:modified>
</cp:coreProperties>
</file>