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7D" w:rsidRPr="00655FAB" w:rsidRDefault="008B117D" w:rsidP="008B117D">
      <w:pPr>
        <w:jc w:val="center"/>
        <w:rPr>
          <w:rFonts w:ascii="Arial Narrow" w:hAnsi="Arial Narrow" w:cs="Arial"/>
          <w:sz w:val="18"/>
          <w:szCs w:val="18"/>
          <w:lang w:val="es-US"/>
        </w:rPr>
      </w:pPr>
      <w:r w:rsidRPr="00655FAB">
        <w:rPr>
          <w:rFonts w:ascii="Arial Narrow" w:hAnsi="Arial Narrow" w:cs="Arial"/>
          <w:sz w:val="18"/>
          <w:szCs w:val="18"/>
          <w:lang w:val="es-US"/>
        </w:rPr>
        <w:t>Alternativas para el aborto</w:t>
      </w:r>
    </w:p>
    <w:p w:rsidR="008B117D" w:rsidRPr="00655FAB" w:rsidRDefault="008B117D" w:rsidP="008B117D">
      <w:pPr>
        <w:pStyle w:val="NoSpacing"/>
        <w:rPr>
          <w:rFonts w:ascii="Arial Narrow" w:hAnsi="Arial Narrow" w:cs="Arial"/>
          <w:sz w:val="18"/>
          <w:szCs w:val="18"/>
          <w:lang w:val="es-AR"/>
        </w:rPr>
      </w:pPr>
      <w:r w:rsidRPr="00655FAB">
        <w:rPr>
          <w:rFonts w:ascii="Arial Narrow" w:hAnsi="Arial Narrow" w:cs="Arial"/>
          <w:b/>
          <w:bCs/>
          <w:sz w:val="18"/>
          <w:szCs w:val="18"/>
          <w:lang w:val="es-AR"/>
        </w:rPr>
        <w:t>Un mensaje del  estado de Utah:</w:t>
      </w:r>
      <w:r w:rsidRPr="00655FAB">
        <w:rPr>
          <w:rFonts w:ascii="Arial Narrow" w:hAnsi="Arial Narrow" w:cs="Arial"/>
          <w:sz w:val="18"/>
          <w:szCs w:val="18"/>
          <w:lang w:val="es-AR"/>
        </w:rPr>
        <w:t xml:space="preserve"> el departamento de Salud de Utah ofrece información sobre el embrión y el feto en desarrollo, sobre el aborto y sobre las alternativas al aborto. Dicha información es disponible en </w:t>
      </w:r>
      <w:hyperlink r:id="rId7" w:history="1">
        <w:r w:rsidRPr="00655FAB">
          <w:rPr>
            <w:rStyle w:val="Hyperlink"/>
            <w:rFonts w:ascii="Arial Narrow" w:hAnsi="Arial Narrow" w:cs="Arial"/>
            <w:sz w:val="18"/>
            <w:szCs w:val="18"/>
            <w:lang w:val="es-AR"/>
          </w:rPr>
          <w:t>www.health.utah.gov/rhp</w:t>
        </w:r>
      </w:hyperlink>
      <w:r w:rsidRPr="00655FAB">
        <w:rPr>
          <w:rFonts w:ascii="Arial Narrow" w:hAnsi="Arial Narrow" w:cs="Arial"/>
          <w:sz w:val="18"/>
          <w:szCs w:val="18"/>
          <w:lang w:val="es-AR"/>
        </w:rPr>
        <w:t xml:space="preserve">. Si usted no tiene acceso a una computadora en casa, por favor vaya a su biblioteca pública más cercana para acceder la información. </w:t>
      </w:r>
    </w:p>
    <w:tbl>
      <w:tblPr>
        <w:tblStyle w:val="TableGrid"/>
        <w:tblW w:w="108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340"/>
        <w:gridCol w:w="2340"/>
        <w:gridCol w:w="1350"/>
        <w:gridCol w:w="810"/>
        <w:gridCol w:w="3960"/>
      </w:tblGrid>
      <w:tr w:rsidR="008B117D" w:rsidRPr="00091A1F" w:rsidTr="00A722E5">
        <w:trPr>
          <w:tblHeader/>
          <w:jc w:val="center"/>
        </w:trPr>
        <w:tc>
          <w:tcPr>
            <w:tcW w:w="2340" w:type="dxa"/>
            <w:shd w:val="clear" w:color="auto" w:fill="EEECE1" w:themeFill="background2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  <w:gridSpan w:val="3"/>
            <w:shd w:val="clear" w:color="auto" w:fill="EEECE1" w:themeFill="background2"/>
          </w:tcPr>
          <w:p w:rsidR="008B117D" w:rsidRPr="00655FAB" w:rsidRDefault="008B117D" w:rsidP="00A722E5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Píldora abortiva</w:t>
            </w:r>
          </w:p>
        </w:tc>
        <w:tc>
          <w:tcPr>
            <w:tcW w:w="3960" w:type="dxa"/>
            <w:shd w:val="clear" w:color="auto" w:fill="EEECE1" w:themeFill="background2"/>
          </w:tcPr>
          <w:p w:rsidR="008B117D" w:rsidRPr="00655FAB" w:rsidRDefault="008B117D" w:rsidP="00A722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Aborto realizado en una clínica</w:t>
            </w:r>
          </w:p>
        </w:tc>
      </w:tr>
      <w:tr w:rsidR="008B117D" w:rsidRPr="00091A1F" w:rsidTr="00A722E5">
        <w:trPr>
          <w:trHeight w:val="926"/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 eficaz es?</w:t>
            </w:r>
          </w:p>
        </w:tc>
        <w:tc>
          <w:tcPr>
            <w:tcW w:w="4500" w:type="dxa"/>
            <w:gridSpan w:val="3"/>
          </w:tcPr>
          <w:tbl>
            <w:tblPr>
              <w:tblStyle w:val="TableGrid"/>
              <w:tblpPr w:vertAnchor="text" w:tblpXSpec="center" w:tblpY="1"/>
              <w:tblW w:w="0" w:type="auto"/>
              <w:tblLayout w:type="fixed"/>
              <w:tblLook w:val="04A0"/>
            </w:tblPr>
            <w:tblGrid>
              <w:gridCol w:w="1885"/>
              <w:gridCol w:w="2370"/>
            </w:tblGrid>
            <w:tr w:rsidR="008B117D" w:rsidRPr="00655FAB" w:rsidTr="00A722E5">
              <w:tc>
                <w:tcPr>
                  <w:tcW w:w="1885" w:type="dxa"/>
                </w:tcPr>
                <w:p w:rsidR="008B117D" w:rsidRPr="00655FAB" w:rsidRDefault="008B117D" w:rsidP="00A722E5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8 semanas o menos</w:t>
                  </w:r>
                </w:p>
              </w:tc>
              <w:tc>
                <w:tcPr>
                  <w:tcW w:w="2370" w:type="dxa"/>
                </w:tcPr>
                <w:p w:rsidR="008B117D" w:rsidRPr="00655FAB" w:rsidRDefault="008B117D" w:rsidP="00A722E5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Aproximadamente 98 de cada 100 casos</w:t>
                  </w:r>
                </w:p>
              </w:tc>
            </w:tr>
            <w:tr w:rsidR="008B117D" w:rsidRPr="00655FAB" w:rsidTr="00A722E5">
              <w:tc>
                <w:tcPr>
                  <w:tcW w:w="1885" w:type="dxa"/>
                </w:tcPr>
                <w:p w:rsidR="008B117D" w:rsidRPr="00655FAB" w:rsidRDefault="008B117D" w:rsidP="00A722E5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De 8 a 9 semanas</w:t>
                  </w:r>
                </w:p>
              </w:tc>
              <w:tc>
                <w:tcPr>
                  <w:tcW w:w="2370" w:type="dxa"/>
                </w:tcPr>
                <w:p w:rsidR="008B117D" w:rsidRPr="00655FAB" w:rsidRDefault="008B117D" w:rsidP="00A722E5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Aproximadamente 96 de cada 100 casos</w:t>
                  </w:r>
                  <w:bookmarkStart w:id="0" w:name="_GoBack"/>
                  <w:bookmarkEnd w:id="0"/>
                </w:p>
              </w:tc>
            </w:tr>
            <w:tr w:rsidR="008B117D" w:rsidRPr="00655FAB" w:rsidTr="00A722E5">
              <w:tc>
                <w:tcPr>
                  <w:tcW w:w="1885" w:type="dxa"/>
                </w:tcPr>
                <w:p w:rsidR="008B117D" w:rsidRPr="00655FAB" w:rsidRDefault="008B117D" w:rsidP="00A722E5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De 9 a 10 semanas</w:t>
                  </w:r>
                </w:p>
              </w:tc>
              <w:tc>
                <w:tcPr>
                  <w:tcW w:w="2370" w:type="dxa"/>
                </w:tcPr>
                <w:p w:rsidR="008B117D" w:rsidRPr="00655FAB" w:rsidRDefault="008B117D" w:rsidP="00A722E5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Aproximadamente 93 de cada 100 casos</w:t>
                  </w:r>
                </w:p>
              </w:tc>
            </w:tr>
          </w:tbl>
          <w:p w:rsidR="008B117D" w:rsidRPr="00655FAB" w:rsidRDefault="008B117D" w:rsidP="00A722E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8B117D" w:rsidRPr="00655FAB" w:rsidRDefault="008B117D" w:rsidP="00A722E5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eastAsia="Times New Roman" w:hAnsi="Arial Narrow" w:cs="Arial"/>
                <w:color w:val="222222"/>
                <w:sz w:val="18"/>
                <w:szCs w:val="18"/>
                <w:shd w:val="clear" w:color="auto" w:fill="FFFFFF"/>
                <w:lang w:val="es-US"/>
              </w:rPr>
              <w:t>Es eficaz en más del 99% de los casos.</w:t>
            </w:r>
          </w:p>
          <w:p w:rsidR="008B117D" w:rsidRPr="00655FAB" w:rsidRDefault="008B117D" w:rsidP="00A722E5">
            <w:pPr>
              <w:spacing w:line="276" w:lineRule="auto"/>
              <w:ind w:left="360"/>
              <w:rPr>
                <w:rFonts w:ascii="Arial Narrow" w:hAnsi="Arial Narrow" w:cs="Arial"/>
                <w:sz w:val="18"/>
                <w:szCs w:val="18"/>
                <w:lang w:val="es-AR"/>
              </w:rPr>
            </w:pPr>
          </w:p>
        </w:tc>
      </w:tr>
      <w:tr w:rsidR="008B117D" w:rsidRPr="00655FAB" w:rsidTr="00A722E5">
        <w:trPr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¿Cuándo puede realizarse?</w:t>
            </w:r>
          </w:p>
        </w:tc>
        <w:tc>
          <w:tcPr>
            <w:tcW w:w="4500" w:type="dxa"/>
            <w:gridSpan w:val="3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Hasta las 10 semanas </w:t>
            </w:r>
          </w:p>
        </w:tc>
        <w:tc>
          <w:tcPr>
            <w:tcW w:w="3960" w:type="dxa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Hasta las 22 semanas</w:t>
            </w:r>
          </w:p>
        </w:tc>
      </w:tr>
      <w:tr w:rsidR="008B117D" w:rsidRPr="00091A1F" w:rsidTr="00A722E5">
        <w:trPr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¿Cómo se realiza?</w:t>
            </w:r>
          </w:p>
        </w:tc>
        <w:tc>
          <w:tcPr>
            <w:tcW w:w="4500" w:type="dxa"/>
            <w:gridSpan w:val="3"/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En la clínica, tomas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mifepristona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.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En tu hogar, tomas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misoprostol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 24 a 48 h más tarde para expulsar el tejido del embarazo. 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Debes realizarte un ultrasonido o una extracción de sangre de seguimiento alrededor de una semana después para saber con certeza si ha funcionado.</w:t>
            </w:r>
          </w:p>
        </w:tc>
        <w:tc>
          <w:tcPr>
            <w:tcW w:w="3960" w:type="dxa"/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En la clínica, tu médico o la enfermera realizarán una aspiración suave para quitar el tejido del embarazo. 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Estarás en un área de recuperación hasta que puedas regresar a tu casa sin riesgo; por lo general, después de 15 a 45 minutos.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En la mayoría de los casos, no es necesaria una cita médica de seguimiento.</w:t>
            </w:r>
          </w:p>
        </w:tc>
      </w:tr>
      <w:tr w:rsidR="008B117D" w:rsidRPr="00655FAB" w:rsidTr="00A722E5">
        <w:trPr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¿Cuánto tiempo demora?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Por lo general, unas 24 h o menos, pero puede tardar hasta varios días.</w:t>
            </w:r>
          </w:p>
        </w:tc>
        <w:tc>
          <w:tcPr>
            <w:tcW w:w="3960" w:type="dxa"/>
          </w:tcPr>
          <w:p w:rsidR="008B117D" w:rsidRPr="00655FAB" w:rsidRDefault="008B117D" w:rsidP="00A722E5">
            <w:pPr>
              <w:spacing w:after="20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Alrededor de 10 minutos.</w:t>
            </w:r>
          </w:p>
        </w:tc>
      </w:tr>
      <w:tr w:rsidR="008B117D" w:rsidRPr="00091A1F" w:rsidTr="00A722E5">
        <w:trPr>
          <w:trHeight w:val="1196"/>
          <w:jc w:val="center"/>
        </w:trPr>
        <w:tc>
          <w:tcPr>
            <w:tcW w:w="2340" w:type="dxa"/>
            <w:vMerge w:val="restart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¿Cómo me sentiré?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Comenzarás a tener </w:t>
            </w:r>
            <w:proofErr w:type="gram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fuertes cólicos y sangrado</w:t>
            </w:r>
            <w:proofErr w:type="gram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 entre 1 y 4 h después de haber tomado el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misoprostol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. Es posible que sientas cólicos intermitentes durante 1 o 2 días más.</w:t>
            </w:r>
          </w:p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US"/>
              </w:rPr>
            </w:pPr>
          </w:p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También puedes tener lo siguiente: </w:t>
            </w:r>
          </w:p>
        </w:tc>
        <w:tc>
          <w:tcPr>
            <w:tcW w:w="3960" w:type="dxa"/>
            <w:vMerge w:val="restart"/>
          </w:tcPr>
          <w:p w:rsidR="008B117D" w:rsidRPr="00655FAB" w:rsidRDefault="008B117D" w:rsidP="00A722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Puedes sentir lo siguiente: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Cólicos de leves a moderados durante el aborto y después de este cólicos intermitentes durante 1 o 2 días más</w:t>
            </w:r>
          </w:p>
        </w:tc>
      </w:tr>
      <w:tr w:rsidR="008B117D" w:rsidRPr="00655FAB" w:rsidTr="00A722E5">
        <w:trPr>
          <w:jc w:val="center"/>
        </w:trPr>
        <w:tc>
          <w:tcPr>
            <w:tcW w:w="2340" w:type="dxa"/>
            <w:vMerge/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340" w:type="dxa"/>
            <w:tcBorders>
              <w:top w:val="nil"/>
              <w:right w:val="nil"/>
            </w:tcBorders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De 99 °F a 100 °F de fiebre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Escalofríos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Diarrea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Náuseas o vómitos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Dolor de cabeza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Mareos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Dolor de espalda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Cansancio</w:t>
            </w:r>
          </w:p>
        </w:tc>
        <w:tc>
          <w:tcPr>
            <w:tcW w:w="3960" w:type="dxa"/>
            <w:vMerge/>
          </w:tcPr>
          <w:p w:rsidR="008B117D" w:rsidRPr="00655FAB" w:rsidRDefault="008B117D" w:rsidP="00A722E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117D" w:rsidRPr="00091A1F" w:rsidTr="00A722E5">
        <w:trPr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¿Qué puedo hacer para aliviar el dolor?</w:t>
            </w:r>
          </w:p>
        </w:tc>
        <w:tc>
          <w:tcPr>
            <w:tcW w:w="8460" w:type="dxa"/>
            <w:gridSpan w:val="4"/>
          </w:tcPr>
          <w:p w:rsidR="008B117D" w:rsidRPr="00655FAB" w:rsidRDefault="008B117D" w:rsidP="00A722E5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Podrás pedir analgésicos. El médico o la enfermera conversarán contigo sobre las opciones.</w:t>
            </w:r>
          </w:p>
        </w:tc>
      </w:tr>
      <w:tr w:rsidR="008B117D" w:rsidRPr="00091A1F" w:rsidTr="00A722E5">
        <w:trPr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¿Cuánto sangraré? ¿Durante cuánto tiempo?</w:t>
            </w:r>
          </w:p>
        </w:tc>
        <w:tc>
          <w:tcPr>
            <w:tcW w:w="4500" w:type="dxa"/>
            <w:gridSpan w:val="3"/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El sangrado intenso con coágulos es común después de tomar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misoprostol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. El sangrado puede continuar de manera intermitente durante 4 a 6 semanas.</w:t>
            </w:r>
          </w:p>
        </w:tc>
        <w:tc>
          <w:tcPr>
            <w:tcW w:w="3960" w:type="dxa"/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El sangrado leve o moderado durante 1 a 7 días es común. El sangrado puede continuar de manera intermitente durante 4 a 6 semanas.</w:t>
            </w:r>
          </w:p>
        </w:tc>
      </w:tr>
      <w:tr w:rsidR="008B117D" w:rsidRPr="00091A1F" w:rsidTr="00655FAB">
        <w:trPr>
          <w:trHeight w:val="1045"/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¿Cuáles son los beneficios?</w:t>
            </w:r>
          </w:p>
        </w:tc>
        <w:tc>
          <w:tcPr>
            <w:tcW w:w="4500" w:type="dxa"/>
            <w:gridSpan w:val="3"/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 posible que se sienta como algo más natural, como un aborto espontáneo.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Estar en tu hogar puede darte más privacidad y comodidad.</w:t>
            </w:r>
          </w:p>
        </w:tc>
        <w:tc>
          <w:tcPr>
            <w:tcW w:w="3960" w:type="dxa"/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Se termina en unos minutos.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pacing w:val="-4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pacing w:val="-4"/>
                <w:sz w:val="18"/>
                <w:szCs w:val="18"/>
                <w:lang w:val="es-US"/>
              </w:rPr>
              <w:t>Es posible que tengas menos sangrado que el que tendrías con la píldora abortiva.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pacing w:val="-2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pacing w:val="-2"/>
                <w:sz w:val="18"/>
                <w:szCs w:val="18"/>
                <w:lang w:val="es-US"/>
              </w:rPr>
              <w:t>El personal de la clínica está para apoyarte.</w:t>
            </w:r>
          </w:p>
        </w:tc>
      </w:tr>
      <w:tr w:rsidR="008B117D" w:rsidRPr="00091A1F" w:rsidTr="00A722E5">
        <w:trPr>
          <w:jc w:val="center"/>
        </w:trPr>
        <w:tc>
          <w:tcPr>
            <w:tcW w:w="2340" w:type="dxa"/>
            <w:vMerge w:val="restart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¿Cuáles son los riesgos?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8B117D" w:rsidRPr="00655FAB" w:rsidDel="009047BA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Si no resulta eficaz, es posible que debas someterte a un procedimiento de aspiración para completar el proceso.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Posible lesión en el útero, en el cuello uterino u otros órganos.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Si no resulta eficaz, es posible que debas someterte a un procedimiento de aspiración para completar el proceso.</w:t>
            </w:r>
          </w:p>
        </w:tc>
      </w:tr>
      <w:tr w:rsidR="008B117D" w:rsidRPr="00091A1F" w:rsidTr="00A722E5">
        <w:trPr>
          <w:trHeight w:val="208"/>
          <w:jc w:val="center"/>
        </w:trPr>
        <w:tc>
          <w:tcPr>
            <w:tcW w:w="2340" w:type="dxa"/>
            <w:vMerge/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8B117D" w:rsidRPr="00655FAB" w:rsidRDefault="008B117D" w:rsidP="00A722E5">
            <w:pPr>
              <w:pStyle w:val="Bullet1CICIIC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En ambos procedimientos, los riesgos incluyen lo siguiente:</w:t>
            </w:r>
          </w:p>
        </w:tc>
      </w:tr>
      <w:tr w:rsidR="008B117D" w:rsidRPr="00655FAB" w:rsidTr="00A722E5">
        <w:trPr>
          <w:jc w:val="center"/>
        </w:trPr>
        <w:tc>
          <w:tcPr>
            <w:tcW w:w="2340" w:type="dxa"/>
            <w:vMerge/>
          </w:tcPr>
          <w:p w:rsidR="008B117D" w:rsidRPr="00655FAB" w:rsidRDefault="008B117D" w:rsidP="00A722E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No siempre se interrumpe el embarazo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Quedan restos del tejido del embarazo en el útero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Coágulos de sangre en el útero 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Sangrado intenso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</w:tcBorders>
          </w:tcPr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Infección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Reacción alérgica a los medicamentos utilizados</w:t>
            </w:r>
          </w:p>
          <w:p w:rsidR="008B117D" w:rsidRPr="00655FAB" w:rsidRDefault="008B117D" w:rsidP="008B117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Muerte</w:t>
            </w:r>
          </w:p>
        </w:tc>
      </w:tr>
      <w:tr w:rsidR="008B117D" w:rsidRPr="00091A1F" w:rsidTr="00A722E5">
        <w:trPr>
          <w:jc w:val="center"/>
        </w:trPr>
        <w:tc>
          <w:tcPr>
            <w:tcW w:w="2340" w:type="dxa"/>
          </w:tcPr>
          <w:p w:rsidR="008B117D" w:rsidRPr="00655FAB" w:rsidRDefault="008B117D" w:rsidP="00A722E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¿Cuánto cuesta?</w:t>
            </w:r>
          </w:p>
        </w:tc>
        <w:tc>
          <w:tcPr>
            <w:tcW w:w="4500" w:type="dxa"/>
            <w:gridSpan w:val="3"/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El costo varía 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 posible que la financiación estatal, el seguro privado u otras fuentes de financiación cubran parte de los costos.</w:t>
            </w:r>
          </w:p>
        </w:tc>
        <w:tc>
          <w:tcPr>
            <w:tcW w:w="3960" w:type="dxa"/>
          </w:tcPr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El costo varía </w:t>
            </w:r>
          </w:p>
          <w:p w:rsidR="008B117D" w:rsidRPr="00655FAB" w:rsidRDefault="008B117D" w:rsidP="00A722E5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 posible que la financiación estatal, el seguro privado u otras fuentes de financiación cubran parte de los costos.</w:t>
            </w:r>
          </w:p>
        </w:tc>
      </w:tr>
    </w:tbl>
    <w:p w:rsidR="009668DE" w:rsidRPr="00091A1F" w:rsidRDefault="009668DE">
      <w:pPr>
        <w:rPr>
          <w:rFonts w:ascii="Arial Narrow" w:hAnsi="Arial Narrow" w:cs="Arial"/>
          <w:sz w:val="18"/>
          <w:szCs w:val="18"/>
          <w:lang w:val="es-MX"/>
        </w:rPr>
      </w:pPr>
    </w:p>
    <w:sectPr w:rsidR="009668DE" w:rsidRPr="00091A1F" w:rsidSect="008B117D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7D" w:rsidRDefault="008B117D" w:rsidP="008B117D">
      <w:pPr>
        <w:spacing w:line="240" w:lineRule="auto"/>
      </w:pPr>
      <w:r>
        <w:separator/>
      </w:r>
    </w:p>
  </w:endnote>
  <w:endnote w:type="continuationSeparator" w:id="0">
    <w:p w:rsidR="008B117D" w:rsidRDefault="008B117D" w:rsidP="008B1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7D" w:rsidRDefault="008B117D" w:rsidP="00AF183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12/16  </w:t>
    </w:r>
    <w:r>
      <w:rPr>
        <w:rFonts w:ascii="Arial" w:hAnsi="Arial" w:cs="Arial"/>
        <w:sz w:val="20"/>
      </w:rPr>
      <w:tab/>
      <w:t>Proprietary Property of Planned Parenthood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7D" w:rsidRDefault="008B117D" w:rsidP="008B117D">
      <w:pPr>
        <w:spacing w:line="240" w:lineRule="auto"/>
      </w:pPr>
      <w:r>
        <w:separator/>
      </w:r>
    </w:p>
  </w:footnote>
  <w:footnote w:type="continuationSeparator" w:id="0">
    <w:p w:rsidR="008B117D" w:rsidRDefault="008B117D" w:rsidP="008B1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C" w:rsidRPr="00794F02" w:rsidRDefault="008B117D" w:rsidP="00765BCA">
    <w:pPr>
      <w:pStyle w:val="Header"/>
      <w:rPr>
        <w:lang w:val="es-AR"/>
      </w:rPr>
    </w:pPr>
    <w:r>
      <w:rPr>
        <w:lang w:val="es-US"/>
      </w:rPr>
      <w:t xml:space="preserve">Instrucciones CI para antes y después de una esterilización </w:t>
    </w:r>
    <w:proofErr w:type="spellStart"/>
    <w:r>
      <w:rPr>
        <w:lang w:val="es-US"/>
      </w:rPr>
      <w:t>tubárica</w:t>
    </w:r>
    <w:proofErr w:type="spellEnd"/>
  </w:p>
  <w:p w:rsidR="00486EAC" w:rsidRDefault="008B117D" w:rsidP="00765BCA">
    <w:pPr>
      <w:pStyle w:val="Header"/>
    </w:pPr>
    <w:r>
      <w:rPr>
        <w:lang w:val="es-US"/>
      </w:rPr>
      <w:t>XXXX</w:t>
    </w:r>
  </w:p>
  <w:p w:rsidR="00486EAC" w:rsidRDefault="008B117D" w:rsidP="00765BCA">
    <w:pPr>
      <w:pStyle w:val="Header"/>
    </w:pPr>
    <w:r>
      <w:rPr>
        <w:lang w:val="es-US"/>
      </w:rPr>
      <w:t>Junio de 2014</w:t>
    </w:r>
  </w:p>
  <w:p w:rsidR="00486EAC" w:rsidRDefault="00091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C" w:rsidRPr="00070CAD" w:rsidRDefault="008B117D" w:rsidP="00AF1834">
    <w:pPr>
      <w:pStyle w:val="HeaderCICIIC"/>
      <w:jc w:val="center"/>
    </w:pPr>
    <w:r>
      <w:t xml:space="preserve">Planned Parenthood Association of Utah- </w:t>
    </w:r>
    <w:r w:rsidRPr="00070CAD">
      <w:t>Abortion Options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7A"/>
    <w:multiLevelType w:val="hybridMultilevel"/>
    <w:tmpl w:val="8FDEB4D8"/>
    <w:lvl w:ilvl="0" w:tplc="761C87F8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7D"/>
    <w:rsid w:val="00091A1F"/>
    <w:rsid w:val="00582C3C"/>
    <w:rsid w:val="006161F5"/>
    <w:rsid w:val="00655FAB"/>
    <w:rsid w:val="008B117D"/>
    <w:rsid w:val="009668DE"/>
    <w:rsid w:val="00B91291"/>
    <w:rsid w:val="00F5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7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7D"/>
  </w:style>
  <w:style w:type="paragraph" w:styleId="Footer">
    <w:name w:val="footer"/>
    <w:basedOn w:val="Normal"/>
    <w:link w:val="FooterChar"/>
    <w:unhideWhenUsed/>
    <w:rsid w:val="008B11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117D"/>
  </w:style>
  <w:style w:type="paragraph" w:customStyle="1" w:styleId="HeaderCICIIC">
    <w:name w:val="HeaderCI_CIIC"/>
    <w:basedOn w:val="Normal"/>
    <w:link w:val="HeaderCICIICChar"/>
    <w:qFormat/>
    <w:rsid w:val="008B117D"/>
    <w:pPr>
      <w:tabs>
        <w:tab w:val="center" w:pos="5400"/>
        <w:tab w:val="right" w:pos="10800"/>
      </w:tabs>
    </w:pPr>
  </w:style>
  <w:style w:type="character" w:customStyle="1" w:styleId="HeaderCICIICChar">
    <w:name w:val="HeaderCI_CIIC Char"/>
    <w:basedOn w:val="DefaultParagraphFont"/>
    <w:link w:val="HeaderCICIIC"/>
    <w:rsid w:val="008B117D"/>
  </w:style>
  <w:style w:type="paragraph" w:customStyle="1" w:styleId="FooterCICIIC">
    <w:name w:val="FooterCI_CIIC"/>
    <w:basedOn w:val="Footer"/>
    <w:link w:val="FooterCICIICChar"/>
    <w:qFormat/>
    <w:rsid w:val="008B117D"/>
    <w:pPr>
      <w:jc w:val="center"/>
    </w:pPr>
    <w:rPr>
      <w:sz w:val="20"/>
      <w:szCs w:val="20"/>
    </w:rPr>
  </w:style>
  <w:style w:type="character" w:customStyle="1" w:styleId="FooterCICIICChar">
    <w:name w:val="FooterCI_CIIC Char"/>
    <w:basedOn w:val="FooterChar"/>
    <w:link w:val="FooterCICIIC"/>
    <w:rsid w:val="008B117D"/>
    <w:rPr>
      <w:sz w:val="20"/>
      <w:szCs w:val="20"/>
    </w:rPr>
  </w:style>
  <w:style w:type="paragraph" w:customStyle="1" w:styleId="Bullet1CICIIC">
    <w:name w:val="Bullet1_CI_CIIC"/>
    <w:basedOn w:val="ListParagraph"/>
    <w:link w:val="Bullet1CICIICChar"/>
    <w:qFormat/>
    <w:rsid w:val="008B117D"/>
    <w:pPr>
      <w:widowControl w:val="0"/>
      <w:numPr>
        <w:numId w:val="1"/>
      </w:numPr>
      <w:autoSpaceDE w:val="0"/>
      <w:autoSpaceDN w:val="0"/>
      <w:ind w:left="360"/>
    </w:pPr>
  </w:style>
  <w:style w:type="character" w:customStyle="1" w:styleId="Bullet1CICIICChar">
    <w:name w:val="Bullet1_CI_CIIC Char"/>
    <w:basedOn w:val="DefaultParagraphFont"/>
    <w:link w:val="Bullet1CICIIC"/>
    <w:rsid w:val="008B117D"/>
  </w:style>
  <w:style w:type="paragraph" w:styleId="NoSpacing">
    <w:name w:val="No Spacing"/>
    <w:uiPriority w:val="1"/>
    <w:qFormat/>
    <w:rsid w:val="008B117D"/>
    <w:pPr>
      <w:spacing w:after="0" w:line="240" w:lineRule="auto"/>
    </w:pPr>
  </w:style>
  <w:style w:type="table" w:styleId="TableGrid">
    <w:name w:val="Table Grid"/>
    <w:basedOn w:val="TableNormal"/>
    <w:uiPriority w:val="59"/>
    <w:rsid w:val="008B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B1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.utah.gov/r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Kathy Burke</cp:lastModifiedBy>
  <cp:revision>2</cp:revision>
  <cp:lastPrinted>2016-12-05T19:04:00Z</cp:lastPrinted>
  <dcterms:created xsi:type="dcterms:W3CDTF">2017-05-03T19:25:00Z</dcterms:created>
  <dcterms:modified xsi:type="dcterms:W3CDTF">2017-05-03T19:25:00Z</dcterms:modified>
</cp:coreProperties>
</file>