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8F" w:rsidRDefault="005E348F" w:rsidP="005E348F">
      <w:pPr>
        <w:spacing w:before="22" w:line="252" w:lineRule="auto"/>
        <w:ind w:left="82" w:right="-45" w:hanging="25"/>
        <w:rPr>
          <w:rFonts w:eastAsia="Times New Roman" w:cs="Arial"/>
          <w:color w:val="1C1A21"/>
          <w:w w:val="104"/>
        </w:rPr>
      </w:pPr>
      <w:bookmarkStart w:id="0" w:name="_GoBack"/>
      <w:bookmarkEnd w:id="0"/>
      <w:r w:rsidRPr="00FA4191">
        <w:rPr>
          <w:rFonts w:cs="Arial"/>
          <w:b/>
        </w:rPr>
        <w:t>A MESSAGE FROM THE STATE OF UTAH</w:t>
      </w:r>
      <w:r>
        <w:rPr>
          <w:rFonts w:cs="Arial"/>
          <w:b/>
        </w:rPr>
        <w:t xml:space="preserve">- </w:t>
      </w:r>
      <w:r w:rsidRPr="00FA4191">
        <w:rPr>
          <w:rFonts w:cs="Arial"/>
        </w:rPr>
        <w:t xml:space="preserve">The Utah Department of Health provides information about the developing embryo and fetus, about abortion and about abortion alternatives available at </w:t>
      </w:r>
      <w:hyperlink r:id="rId7" w:history="1">
        <w:r w:rsidR="0020607B">
          <w:rPr>
            <w:rStyle w:val="Hyperlink"/>
          </w:rPr>
          <w:t>https://mihp.utah.gov/considering-an-abortion</w:t>
        </w:r>
      </w:hyperlink>
      <w:r w:rsidR="0020607B">
        <w:t xml:space="preserve"> .</w:t>
      </w:r>
      <w:r w:rsidRPr="00FA4191">
        <w:rPr>
          <w:rFonts w:eastAsia="Times New Roman" w:cs="Arial"/>
          <w:color w:val="1C1A21"/>
        </w:rPr>
        <w:t>If</w:t>
      </w:r>
      <w:r w:rsidRPr="00FA4191">
        <w:rPr>
          <w:rFonts w:eastAsia="Times New Roman" w:cs="Arial"/>
          <w:color w:val="1C1A21"/>
          <w:spacing w:val="18"/>
        </w:rPr>
        <w:t xml:space="preserve"> </w:t>
      </w:r>
      <w:r w:rsidRPr="00FA4191">
        <w:rPr>
          <w:rFonts w:eastAsia="Times New Roman" w:cs="Arial"/>
          <w:color w:val="1C1A21"/>
        </w:rPr>
        <w:t>you</w:t>
      </w:r>
      <w:r w:rsidRPr="00FA4191">
        <w:rPr>
          <w:rFonts w:eastAsia="Times New Roman" w:cs="Arial"/>
          <w:color w:val="1C1A21"/>
          <w:spacing w:val="25"/>
        </w:rPr>
        <w:t xml:space="preserve"> </w:t>
      </w:r>
      <w:r w:rsidRPr="00FA4191">
        <w:rPr>
          <w:rFonts w:eastAsia="Times New Roman" w:cs="Arial"/>
          <w:color w:val="1C1A21"/>
        </w:rPr>
        <w:t>do</w:t>
      </w:r>
      <w:r w:rsidRPr="00FA4191">
        <w:rPr>
          <w:rFonts w:eastAsia="Times New Roman" w:cs="Arial"/>
          <w:color w:val="1C1A21"/>
          <w:spacing w:val="23"/>
        </w:rPr>
        <w:t xml:space="preserve"> </w:t>
      </w:r>
      <w:r w:rsidRPr="00FA4191">
        <w:rPr>
          <w:rFonts w:eastAsia="Times New Roman" w:cs="Arial"/>
          <w:color w:val="1C1A21"/>
        </w:rPr>
        <w:t>not</w:t>
      </w:r>
      <w:r w:rsidRPr="00FA4191">
        <w:rPr>
          <w:rFonts w:eastAsia="Times New Roman" w:cs="Arial"/>
          <w:color w:val="1C1A21"/>
          <w:spacing w:val="21"/>
        </w:rPr>
        <w:t xml:space="preserve"> </w:t>
      </w:r>
      <w:r w:rsidRPr="00FA4191">
        <w:rPr>
          <w:rFonts w:eastAsia="Times New Roman" w:cs="Arial"/>
          <w:color w:val="1C1A21"/>
        </w:rPr>
        <w:t>have</w:t>
      </w:r>
      <w:r w:rsidRPr="00FA4191">
        <w:rPr>
          <w:rFonts w:eastAsia="Times New Roman" w:cs="Arial"/>
          <w:color w:val="1C1A21"/>
          <w:spacing w:val="15"/>
        </w:rPr>
        <w:t xml:space="preserve"> </w:t>
      </w:r>
      <w:r w:rsidRPr="00FA4191">
        <w:rPr>
          <w:rFonts w:eastAsia="Times New Roman" w:cs="Arial"/>
          <w:color w:val="1C1A21"/>
          <w:w w:val="103"/>
        </w:rPr>
        <w:t xml:space="preserve">access </w:t>
      </w:r>
      <w:r w:rsidRPr="00FA4191">
        <w:rPr>
          <w:rFonts w:eastAsia="Times New Roman" w:cs="Arial"/>
          <w:color w:val="1C1A21"/>
          <w:w w:val="102"/>
        </w:rPr>
        <w:t>t</w:t>
      </w:r>
      <w:r w:rsidRPr="00FA4191">
        <w:rPr>
          <w:rFonts w:eastAsia="Times New Roman" w:cs="Arial"/>
          <w:color w:val="1C1A21"/>
          <w:w w:val="103"/>
        </w:rPr>
        <w:t>o</w:t>
      </w:r>
      <w:r w:rsidRPr="00FA4191">
        <w:rPr>
          <w:rFonts w:eastAsia="Times New Roman" w:cs="Arial"/>
          <w:color w:val="1C1A21"/>
          <w:spacing w:val="9"/>
        </w:rPr>
        <w:t xml:space="preserve"> </w:t>
      </w:r>
      <w:r w:rsidRPr="00FA4191">
        <w:rPr>
          <w:rFonts w:eastAsia="Times New Roman" w:cs="Arial"/>
          <w:color w:val="1C1A21"/>
        </w:rPr>
        <w:t>a</w:t>
      </w:r>
      <w:r w:rsidRPr="00FA4191">
        <w:rPr>
          <w:rFonts w:eastAsia="Times New Roman" w:cs="Arial"/>
          <w:color w:val="1C1A21"/>
          <w:spacing w:val="11"/>
        </w:rPr>
        <w:t xml:space="preserve"> </w:t>
      </w:r>
      <w:r w:rsidRPr="00FA4191">
        <w:rPr>
          <w:rFonts w:eastAsia="Times New Roman" w:cs="Arial"/>
          <w:color w:val="1C1A21"/>
        </w:rPr>
        <w:t>home</w:t>
      </w:r>
      <w:r w:rsidRPr="00FA4191">
        <w:rPr>
          <w:rFonts w:eastAsia="Times New Roman" w:cs="Arial"/>
          <w:color w:val="1C1A21"/>
          <w:spacing w:val="23"/>
        </w:rPr>
        <w:t xml:space="preserve"> </w:t>
      </w:r>
      <w:r w:rsidRPr="00FA4191">
        <w:rPr>
          <w:rFonts w:eastAsia="Times New Roman" w:cs="Arial"/>
          <w:color w:val="1C1A21"/>
        </w:rPr>
        <w:t>computer,</w:t>
      </w:r>
      <w:r w:rsidRPr="00FA4191">
        <w:rPr>
          <w:rFonts w:eastAsia="Times New Roman" w:cs="Arial"/>
          <w:color w:val="1C1A21"/>
          <w:spacing w:val="-27"/>
        </w:rPr>
        <w:t xml:space="preserve"> </w:t>
      </w:r>
      <w:r w:rsidRPr="00FA4191">
        <w:rPr>
          <w:rFonts w:eastAsia="Times New Roman" w:cs="Arial"/>
          <w:color w:val="1C1A21"/>
          <w:w w:val="96"/>
        </w:rPr>
        <w:t xml:space="preserve">please </w:t>
      </w:r>
      <w:r w:rsidRPr="00FA4191">
        <w:rPr>
          <w:rFonts w:eastAsia="Times New Roman" w:cs="Arial"/>
          <w:color w:val="1C1A21"/>
        </w:rPr>
        <w:t>go</w:t>
      </w:r>
      <w:r w:rsidRPr="00FA4191">
        <w:rPr>
          <w:rFonts w:eastAsia="Times New Roman" w:cs="Arial"/>
          <w:color w:val="1C1A21"/>
          <w:spacing w:val="6"/>
        </w:rPr>
        <w:t xml:space="preserve"> </w:t>
      </w:r>
      <w:r w:rsidRPr="00FA4191">
        <w:rPr>
          <w:rFonts w:eastAsia="Times New Roman" w:cs="Arial"/>
          <w:color w:val="1C1A21"/>
        </w:rPr>
        <w:t>to</w:t>
      </w:r>
      <w:r w:rsidRPr="00FA4191">
        <w:rPr>
          <w:rFonts w:eastAsia="Times New Roman" w:cs="Arial"/>
          <w:color w:val="1C1A21"/>
          <w:spacing w:val="16"/>
        </w:rPr>
        <w:t xml:space="preserve"> </w:t>
      </w:r>
      <w:r w:rsidRPr="00FA4191">
        <w:rPr>
          <w:rFonts w:eastAsia="Times New Roman" w:cs="Arial"/>
          <w:color w:val="1C1A21"/>
        </w:rPr>
        <w:t>your</w:t>
      </w:r>
      <w:r w:rsidRPr="00FA4191">
        <w:rPr>
          <w:rFonts w:eastAsia="Times New Roman" w:cs="Arial"/>
          <w:color w:val="1C1A21"/>
          <w:spacing w:val="36"/>
        </w:rPr>
        <w:t xml:space="preserve"> </w:t>
      </w:r>
      <w:r w:rsidRPr="00FA4191">
        <w:rPr>
          <w:rFonts w:eastAsia="Times New Roman" w:cs="Arial"/>
          <w:color w:val="1C1A21"/>
        </w:rPr>
        <w:t>nearest</w:t>
      </w:r>
      <w:r w:rsidRPr="00FA4191">
        <w:rPr>
          <w:rFonts w:eastAsia="Times New Roman" w:cs="Arial"/>
          <w:color w:val="1C1A21"/>
          <w:spacing w:val="39"/>
        </w:rPr>
        <w:t xml:space="preserve"> </w:t>
      </w:r>
      <w:r w:rsidRPr="00FA4191">
        <w:rPr>
          <w:rFonts w:eastAsia="Times New Roman" w:cs="Arial"/>
          <w:color w:val="1C1A21"/>
          <w:w w:val="103"/>
        </w:rPr>
        <w:t xml:space="preserve">public </w:t>
      </w:r>
      <w:r w:rsidRPr="00FA4191">
        <w:rPr>
          <w:rFonts w:eastAsia="Times New Roman" w:cs="Arial"/>
          <w:color w:val="1C1A21"/>
        </w:rPr>
        <w:t>library</w:t>
      </w:r>
      <w:r w:rsidRPr="00FA4191">
        <w:rPr>
          <w:rFonts w:eastAsia="Times New Roman" w:cs="Arial"/>
          <w:color w:val="1C1A21"/>
          <w:spacing w:val="28"/>
        </w:rPr>
        <w:t xml:space="preserve"> </w:t>
      </w:r>
      <w:r w:rsidRPr="00FA4191">
        <w:rPr>
          <w:rFonts w:eastAsia="Times New Roman" w:cs="Arial"/>
          <w:color w:val="1C1A21"/>
        </w:rPr>
        <w:t>to</w:t>
      </w:r>
      <w:r w:rsidRPr="00FA4191">
        <w:rPr>
          <w:rFonts w:eastAsia="Times New Roman" w:cs="Arial"/>
          <w:color w:val="1C1A21"/>
          <w:spacing w:val="20"/>
        </w:rPr>
        <w:t xml:space="preserve"> </w:t>
      </w:r>
      <w:r w:rsidRPr="00FA4191">
        <w:rPr>
          <w:rFonts w:eastAsia="Times New Roman" w:cs="Arial"/>
          <w:color w:val="1C1A21"/>
        </w:rPr>
        <w:t>access</w:t>
      </w:r>
      <w:r w:rsidRPr="00FA4191">
        <w:rPr>
          <w:rFonts w:eastAsia="Times New Roman" w:cs="Arial"/>
          <w:color w:val="1C1A21"/>
          <w:spacing w:val="32"/>
        </w:rPr>
        <w:t xml:space="preserve"> </w:t>
      </w:r>
      <w:r w:rsidRPr="00FA4191">
        <w:rPr>
          <w:rFonts w:eastAsia="Times New Roman" w:cs="Arial"/>
          <w:color w:val="1C1A21"/>
          <w:w w:val="102"/>
        </w:rPr>
        <w:t xml:space="preserve">this </w:t>
      </w:r>
      <w:r w:rsidRPr="00FA4191">
        <w:rPr>
          <w:rFonts w:eastAsia="Times New Roman" w:cs="Arial"/>
          <w:color w:val="1C1A21"/>
          <w:w w:val="104"/>
        </w:rPr>
        <w:t>information.</w:t>
      </w:r>
    </w:p>
    <w:tbl>
      <w:tblPr>
        <w:tblStyle w:val="TableGrid"/>
        <w:tblW w:w="108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340"/>
        <w:gridCol w:w="2340"/>
        <w:gridCol w:w="1350"/>
        <w:gridCol w:w="810"/>
        <w:gridCol w:w="3960"/>
      </w:tblGrid>
      <w:tr w:rsidR="005E348F" w:rsidRPr="00AE7F42" w:rsidTr="00A722E5">
        <w:trPr>
          <w:tblHeader/>
          <w:jc w:val="center"/>
        </w:trPr>
        <w:tc>
          <w:tcPr>
            <w:tcW w:w="2340" w:type="dxa"/>
            <w:shd w:val="clear" w:color="auto" w:fill="EEECE1" w:themeFill="background2"/>
          </w:tcPr>
          <w:p w:rsidR="005E348F" w:rsidRPr="00AE7F42" w:rsidRDefault="005E348F" w:rsidP="00A722E5">
            <w:pPr>
              <w:rPr>
                <w:b/>
              </w:rPr>
            </w:pPr>
          </w:p>
        </w:tc>
        <w:tc>
          <w:tcPr>
            <w:tcW w:w="4500" w:type="dxa"/>
            <w:gridSpan w:val="3"/>
            <w:shd w:val="clear" w:color="auto" w:fill="EEECE1" w:themeFill="background2"/>
          </w:tcPr>
          <w:p w:rsidR="005E348F" w:rsidRPr="00AE7F42" w:rsidRDefault="005E348F" w:rsidP="00A722E5">
            <w:pPr>
              <w:jc w:val="center"/>
              <w:rPr>
                <w:i/>
              </w:rPr>
            </w:pPr>
            <w:r w:rsidRPr="00AE7F42">
              <w:rPr>
                <w:b/>
              </w:rPr>
              <w:t>Abortion Pill</w:t>
            </w:r>
          </w:p>
        </w:tc>
        <w:tc>
          <w:tcPr>
            <w:tcW w:w="3960" w:type="dxa"/>
            <w:shd w:val="clear" w:color="auto" w:fill="EEECE1" w:themeFill="background2"/>
          </w:tcPr>
          <w:p w:rsidR="005E348F" w:rsidRPr="00DD13F1" w:rsidRDefault="005E348F" w:rsidP="00A722E5">
            <w:pPr>
              <w:jc w:val="center"/>
              <w:rPr>
                <w:b/>
              </w:rPr>
            </w:pPr>
            <w:r w:rsidRPr="00AE7F42">
              <w:rPr>
                <w:b/>
              </w:rPr>
              <w:t>In-Clinic Abortion</w:t>
            </w:r>
          </w:p>
        </w:tc>
      </w:tr>
      <w:tr w:rsidR="005E348F" w:rsidRPr="00AE7F42" w:rsidTr="00A722E5">
        <w:trPr>
          <w:trHeight w:val="926"/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How well does it work?</w:t>
            </w:r>
          </w:p>
        </w:tc>
        <w:tc>
          <w:tcPr>
            <w:tcW w:w="4500" w:type="dxa"/>
            <w:gridSpan w:val="3"/>
          </w:tcPr>
          <w:p w:rsidR="005E348F" w:rsidRPr="00AD3E3D" w:rsidRDefault="005E348F" w:rsidP="00A722E5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pPr w:vertAnchor="text" w:tblpXSpec="center" w:tblpY="1"/>
              <w:tblW w:w="0" w:type="auto"/>
              <w:tblLayout w:type="fixed"/>
              <w:tblLook w:val="04A0"/>
            </w:tblPr>
            <w:tblGrid>
              <w:gridCol w:w="1885"/>
              <w:gridCol w:w="2370"/>
            </w:tblGrid>
            <w:tr w:rsidR="005E348F" w:rsidTr="00A722E5">
              <w:tc>
                <w:tcPr>
                  <w:tcW w:w="1885" w:type="dxa"/>
                </w:tcPr>
                <w:p w:rsidR="005E348F" w:rsidRPr="00AD3E3D" w:rsidRDefault="005E348F" w:rsidP="00A722E5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8 weeks or less</w:t>
                  </w:r>
                </w:p>
              </w:tc>
              <w:tc>
                <w:tcPr>
                  <w:tcW w:w="2370" w:type="dxa"/>
                </w:tcPr>
                <w:p w:rsidR="005E348F" w:rsidRPr="00AD3E3D" w:rsidRDefault="005E348F" w:rsidP="00A722E5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98 out of 100 times</w:t>
                  </w:r>
                </w:p>
              </w:tc>
            </w:tr>
            <w:tr w:rsidR="005E348F" w:rsidTr="00A722E5">
              <w:tc>
                <w:tcPr>
                  <w:tcW w:w="1885" w:type="dxa"/>
                </w:tcPr>
                <w:p w:rsidR="005E348F" w:rsidRPr="00AD3E3D" w:rsidRDefault="005E348F" w:rsidP="00A722E5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From 8 to 9 weeks</w:t>
                  </w:r>
                </w:p>
              </w:tc>
              <w:tc>
                <w:tcPr>
                  <w:tcW w:w="2370" w:type="dxa"/>
                </w:tcPr>
                <w:p w:rsidR="005E348F" w:rsidRPr="00AD3E3D" w:rsidRDefault="005E348F" w:rsidP="00A722E5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96 out of 100 times</w:t>
                  </w:r>
                </w:p>
              </w:tc>
            </w:tr>
            <w:tr w:rsidR="005E348F" w:rsidTr="00A722E5">
              <w:tc>
                <w:tcPr>
                  <w:tcW w:w="1885" w:type="dxa"/>
                </w:tcPr>
                <w:p w:rsidR="005E348F" w:rsidRPr="00AD3E3D" w:rsidRDefault="005E348F" w:rsidP="00A722E5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From 9 to 10 weeks</w:t>
                  </w:r>
                </w:p>
              </w:tc>
              <w:tc>
                <w:tcPr>
                  <w:tcW w:w="2370" w:type="dxa"/>
                </w:tcPr>
                <w:p w:rsidR="005E348F" w:rsidRPr="00AD3E3D" w:rsidRDefault="005E348F" w:rsidP="00A722E5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93 out of 100 times</w:t>
                  </w:r>
                </w:p>
              </w:tc>
            </w:tr>
          </w:tbl>
          <w:p w:rsidR="005E348F" w:rsidRPr="000A4CFF" w:rsidRDefault="005E348F" w:rsidP="00A722E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E348F" w:rsidRPr="000A4CFF" w:rsidRDefault="005E348F" w:rsidP="00A722E5">
            <w:pPr>
              <w:rPr>
                <w:rFonts w:eastAsia="Times New Roman" w:cs="Times New Roman"/>
                <w:sz w:val="20"/>
                <w:szCs w:val="20"/>
              </w:rPr>
            </w:pPr>
            <w:r w:rsidRPr="000A4CFF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>It almost always works - over 99% of the time.</w:t>
            </w:r>
          </w:p>
          <w:p w:rsidR="005E348F" w:rsidRPr="000A4CFF" w:rsidRDefault="005E348F" w:rsidP="00A722E5">
            <w:pPr>
              <w:ind w:left="360"/>
              <w:rPr>
                <w:sz w:val="20"/>
                <w:szCs w:val="20"/>
              </w:rPr>
            </w:pP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When can it be done?</w:t>
            </w:r>
          </w:p>
        </w:tc>
        <w:tc>
          <w:tcPr>
            <w:tcW w:w="4500" w:type="dxa"/>
            <w:gridSpan w:val="3"/>
          </w:tcPr>
          <w:p w:rsidR="005E348F" w:rsidRPr="000A4CFF" w:rsidRDefault="005E348F" w:rsidP="00A722E5">
            <w:pPr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Up to 10 weeks </w:t>
            </w:r>
          </w:p>
        </w:tc>
        <w:tc>
          <w:tcPr>
            <w:tcW w:w="3960" w:type="dxa"/>
          </w:tcPr>
          <w:p w:rsidR="005E348F" w:rsidRPr="000A4CFF" w:rsidRDefault="005E348F" w:rsidP="00A722E5">
            <w:pPr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Up </w:t>
            </w:r>
            <w:r w:rsidRPr="008241CD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22</w:t>
            </w:r>
            <w:r w:rsidRPr="008241CD">
              <w:rPr>
                <w:sz w:val="20"/>
                <w:szCs w:val="20"/>
              </w:rPr>
              <w:t xml:space="preserve"> weeks</w:t>
            </w: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How does it happen?</w:t>
            </w:r>
          </w:p>
        </w:tc>
        <w:tc>
          <w:tcPr>
            <w:tcW w:w="4500" w:type="dxa"/>
            <w:gridSpan w:val="3"/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In the clinic, you take mifepristone.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At home, you take misoprostol 24 to 48 hours later to pass the pregnancy tissue. 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have a follow-up ultrasound or blood draw about a week later to make sure it worked.</w:t>
            </w:r>
          </w:p>
        </w:tc>
        <w:tc>
          <w:tcPr>
            <w:tcW w:w="3960" w:type="dxa"/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In the clinic, your doctor or nurse will use gentle suction to remove the pregnancy. 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will be in a recovery area until it’s safe to go home, usually after 15 to 45 minutes.</w:t>
            </w:r>
          </w:p>
          <w:p w:rsidR="005E348F" w:rsidRPr="000A4CFF" w:rsidRDefault="005E348F" w:rsidP="005E348F">
            <w:pPr>
              <w:pStyle w:val="Bullet1CICIIC"/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In most cases, no follow-up appointment is needed.</w:t>
            </w:r>
          </w:p>
        </w:tc>
      </w:tr>
      <w:tr w:rsidR="005E348F" w:rsidRPr="00AE7F42" w:rsidTr="005E348F">
        <w:trPr>
          <w:trHeight w:val="685"/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How long does it take?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5E348F" w:rsidRPr="000A4CFF" w:rsidRDefault="005E348F" w:rsidP="00A722E5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Usually 24 hours or less, but it can take up to several days.</w:t>
            </w:r>
          </w:p>
        </w:tc>
        <w:tc>
          <w:tcPr>
            <w:tcW w:w="3960" w:type="dxa"/>
          </w:tcPr>
          <w:p w:rsidR="005E348F" w:rsidRPr="000A4CFF" w:rsidRDefault="005E348F" w:rsidP="005E348F">
            <w:pPr>
              <w:spacing w:line="276" w:lineRule="auto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About 10 minutes</w:t>
            </w:r>
            <w:r>
              <w:rPr>
                <w:sz w:val="20"/>
                <w:szCs w:val="20"/>
              </w:rPr>
              <w:t xml:space="preserve"> for the actual procedure.  You will be in the clinic 1-4 hours.</w:t>
            </w:r>
          </w:p>
        </w:tc>
      </w:tr>
      <w:tr w:rsidR="005E348F" w:rsidRPr="00AE7F42" w:rsidTr="00A722E5">
        <w:trPr>
          <w:trHeight w:val="1196"/>
          <w:jc w:val="center"/>
        </w:trPr>
        <w:tc>
          <w:tcPr>
            <w:tcW w:w="2340" w:type="dxa"/>
            <w:vMerge w:val="restart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How will I feel?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5E348F" w:rsidRPr="000A4CFF" w:rsidRDefault="005E348F" w:rsidP="00A722E5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You’ll start to have strong cramps and bleeding within 1 to 4 hours after taking the misoprostol. You may have cramping on and off for 1 or 2 more days.</w:t>
            </w:r>
          </w:p>
          <w:p w:rsidR="005E348F" w:rsidRPr="000A4CFF" w:rsidRDefault="005E348F" w:rsidP="00A722E5">
            <w:pPr>
              <w:rPr>
                <w:sz w:val="20"/>
                <w:szCs w:val="20"/>
              </w:rPr>
            </w:pPr>
          </w:p>
          <w:p w:rsidR="005E348F" w:rsidRPr="000A4CFF" w:rsidRDefault="005E348F" w:rsidP="00A722E5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You may also have </w:t>
            </w:r>
          </w:p>
        </w:tc>
        <w:tc>
          <w:tcPr>
            <w:tcW w:w="3960" w:type="dxa"/>
            <w:vMerge w:val="restart"/>
          </w:tcPr>
          <w:p w:rsidR="005E348F" w:rsidRPr="000A4CFF" w:rsidRDefault="005E348F" w:rsidP="00A722E5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may feel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Mild to moderate cramping during and after the abortion. You may have cramping on and off for 1 or 2 more days.</w:t>
            </w: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  <w:vMerge/>
          </w:tcPr>
          <w:p w:rsidR="005E348F" w:rsidRPr="00AE7F42" w:rsidRDefault="005E348F" w:rsidP="00A722E5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right w:val="nil"/>
            </w:tcBorders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Fever of 99-100°F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Chills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Diarrhea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Nausea or vomiting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Headache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Dizziness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Back pain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Tiredness</w:t>
            </w:r>
          </w:p>
        </w:tc>
        <w:tc>
          <w:tcPr>
            <w:tcW w:w="3960" w:type="dxa"/>
            <w:vMerge/>
          </w:tcPr>
          <w:p w:rsidR="005E348F" w:rsidRPr="000A4CFF" w:rsidRDefault="005E348F" w:rsidP="00A722E5">
            <w:pPr>
              <w:rPr>
                <w:sz w:val="20"/>
                <w:szCs w:val="20"/>
              </w:rPr>
            </w:pP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What can I do for pain?</w:t>
            </w:r>
          </w:p>
        </w:tc>
        <w:tc>
          <w:tcPr>
            <w:tcW w:w="8460" w:type="dxa"/>
            <w:gridSpan w:val="4"/>
          </w:tcPr>
          <w:p w:rsidR="005E348F" w:rsidRPr="000A4CFF" w:rsidRDefault="005E348F" w:rsidP="00A722E5">
            <w:pPr>
              <w:jc w:val="center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Pain medicine is available.  Your doctor or nurse will discuss your choices with you.</w:t>
            </w: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How much will I bleed? For how long?</w:t>
            </w:r>
          </w:p>
        </w:tc>
        <w:tc>
          <w:tcPr>
            <w:tcW w:w="4500" w:type="dxa"/>
            <w:gridSpan w:val="3"/>
          </w:tcPr>
          <w:p w:rsidR="005E348F" w:rsidRPr="000A4CFF" w:rsidRDefault="005E348F" w:rsidP="00A722E5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Heavy bleeding with clots is common after taking misoprostol.  Bleeding may continue on and off for 4 to 6 weeks.</w:t>
            </w:r>
          </w:p>
        </w:tc>
        <w:tc>
          <w:tcPr>
            <w:tcW w:w="3960" w:type="dxa"/>
          </w:tcPr>
          <w:p w:rsidR="005E348F" w:rsidRPr="000A4CFF" w:rsidRDefault="005E348F" w:rsidP="00A722E5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Light or medium bleeding is common for 1 to 7 days. Bleeding may continue on and off for 4 to 6 weeks.</w:t>
            </w: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What are the benefits?</w:t>
            </w:r>
          </w:p>
        </w:tc>
        <w:tc>
          <w:tcPr>
            <w:tcW w:w="4500" w:type="dxa"/>
            <w:gridSpan w:val="3"/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It may feel more natural, like a miscarriage.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Being at home may be more private and comfortable for you.</w:t>
            </w:r>
          </w:p>
        </w:tc>
        <w:tc>
          <w:tcPr>
            <w:tcW w:w="3960" w:type="dxa"/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It is over in a few minutes.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may have less bleeding than you would with the abortion pill.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Clinic staff is there to support you.</w:t>
            </w: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  <w:vMerge w:val="restart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What are the risks?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5E348F" w:rsidRPr="000A4CFF" w:rsidDel="009047BA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Possible injury to cervix, uterus or other organs.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</w:tr>
      <w:tr w:rsidR="005E348F" w:rsidRPr="00AE7F42" w:rsidTr="00A722E5">
        <w:trPr>
          <w:trHeight w:val="208"/>
          <w:jc w:val="center"/>
        </w:trPr>
        <w:tc>
          <w:tcPr>
            <w:tcW w:w="2340" w:type="dxa"/>
            <w:vMerge/>
          </w:tcPr>
          <w:p w:rsidR="005E348F" w:rsidRPr="00AE7F42" w:rsidRDefault="005E348F" w:rsidP="00A722E5">
            <w:pPr>
              <w:rPr>
                <w:b/>
              </w:rPr>
            </w:pP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5E348F" w:rsidRPr="000A4CFF" w:rsidRDefault="005E348F" w:rsidP="00A722E5">
            <w:pPr>
              <w:pStyle w:val="Bullet1CICIIC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For both procedures, risks include</w:t>
            </w: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  <w:vMerge/>
          </w:tcPr>
          <w:p w:rsidR="005E348F" w:rsidRPr="00AE7F42" w:rsidRDefault="005E348F" w:rsidP="00A722E5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Pregnancy does not end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Some of the pregnancy left in uterus</w:t>
            </w:r>
          </w:p>
          <w:p w:rsidR="005E348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Blood clots in uterus 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Heavy bleeding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</w:tcBorders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Infection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Allergic reaction to medicines used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Death</w:t>
            </w:r>
          </w:p>
        </w:tc>
      </w:tr>
      <w:tr w:rsidR="005E348F" w:rsidRPr="00AE7F42" w:rsidTr="00A722E5">
        <w:trPr>
          <w:jc w:val="center"/>
        </w:trPr>
        <w:tc>
          <w:tcPr>
            <w:tcW w:w="2340" w:type="dxa"/>
          </w:tcPr>
          <w:p w:rsidR="005E348F" w:rsidRPr="00AE7F42" w:rsidRDefault="005E348F" w:rsidP="00A722E5">
            <w:pPr>
              <w:rPr>
                <w:b/>
              </w:rPr>
            </w:pPr>
            <w:r w:rsidRPr="00AE7F42">
              <w:rPr>
                <w:b/>
              </w:rPr>
              <w:t>How much does it cost?</w:t>
            </w:r>
          </w:p>
        </w:tc>
        <w:tc>
          <w:tcPr>
            <w:tcW w:w="4500" w:type="dxa"/>
            <w:gridSpan w:val="3"/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Cost </w:t>
            </w:r>
            <w:r>
              <w:rPr>
                <w:sz w:val="20"/>
                <w:szCs w:val="20"/>
              </w:rPr>
              <w:t>varies.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A4CFF">
              <w:rPr>
                <w:sz w:val="20"/>
                <w:szCs w:val="20"/>
              </w:rPr>
              <w:t>nsurance and other funding sources may cover some of the costs.</w:t>
            </w:r>
          </w:p>
        </w:tc>
        <w:tc>
          <w:tcPr>
            <w:tcW w:w="3960" w:type="dxa"/>
          </w:tcPr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Cost</w:t>
            </w:r>
            <w:r>
              <w:rPr>
                <w:sz w:val="20"/>
                <w:szCs w:val="20"/>
              </w:rPr>
              <w:t xml:space="preserve"> varies</w:t>
            </w:r>
            <w:r w:rsidRPr="000A4CFF">
              <w:rPr>
                <w:sz w:val="20"/>
                <w:szCs w:val="20"/>
              </w:rPr>
              <w:t>.</w:t>
            </w:r>
          </w:p>
          <w:p w:rsidR="005E348F" w:rsidRPr="000A4CFF" w:rsidRDefault="005E348F" w:rsidP="005E348F">
            <w:pPr>
              <w:pStyle w:val="Bullet1CICI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A4CFF">
              <w:rPr>
                <w:sz w:val="20"/>
                <w:szCs w:val="20"/>
              </w:rPr>
              <w:t>nsurance and other funding sources may cover some of the costs.</w:t>
            </w:r>
          </w:p>
        </w:tc>
      </w:tr>
    </w:tbl>
    <w:p w:rsidR="009668DE" w:rsidRDefault="009668DE"/>
    <w:sectPr w:rsidR="009668DE" w:rsidSect="005E348F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8F" w:rsidRDefault="005E348F" w:rsidP="005E348F">
      <w:pPr>
        <w:spacing w:line="240" w:lineRule="auto"/>
      </w:pPr>
      <w:r>
        <w:separator/>
      </w:r>
    </w:p>
  </w:endnote>
  <w:endnote w:type="continuationSeparator" w:id="0">
    <w:p w:rsidR="005E348F" w:rsidRDefault="005E348F" w:rsidP="005E3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CD" w:rsidRPr="00CD6C97" w:rsidRDefault="005E348F" w:rsidP="002D68E6">
    <w:pPr>
      <w:pStyle w:val="FooterCICIIC"/>
      <w:jc w:val="left"/>
    </w:pPr>
    <w:r>
      <w:t>12/16</w:t>
    </w:r>
    <w:r>
      <w:tab/>
      <w:t xml:space="preserve">                          </w:t>
    </w:r>
    <w:r w:rsidRPr="00CD6C97">
      <w:t>Proprietary</w:t>
    </w:r>
    <w:r>
      <w:t xml:space="preserve"> property of Planned Parenthood Association of Utah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8F" w:rsidRDefault="005E348F" w:rsidP="005E348F">
      <w:pPr>
        <w:spacing w:line="240" w:lineRule="auto"/>
      </w:pPr>
      <w:r>
        <w:separator/>
      </w:r>
    </w:p>
  </w:footnote>
  <w:footnote w:type="continuationSeparator" w:id="0">
    <w:p w:rsidR="005E348F" w:rsidRDefault="005E348F" w:rsidP="005E34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CD" w:rsidRDefault="005E348F" w:rsidP="00765BCA">
    <w:pPr>
      <w:pStyle w:val="Header"/>
    </w:pPr>
    <w:r>
      <w:t>CI Instructions for Before and After Tubal</w:t>
    </w:r>
  </w:p>
  <w:p w:rsidR="008241CD" w:rsidRDefault="005E348F" w:rsidP="00765BCA">
    <w:pPr>
      <w:pStyle w:val="Header"/>
    </w:pPr>
    <w:r>
      <w:t>XXXX</w:t>
    </w:r>
  </w:p>
  <w:p w:rsidR="008241CD" w:rsidRDefault="005E348F" w:rsidP="00765BCA">
    <w:pPr>
      <w:pStyle w:val="Header"/>
    </w:pPr>
    <w:r>
      <w:t>June 2014</w:t>
    </w:r>
  </w:p>
  <w:p w:rsidR="008241CD" w:rsidRDefault="005B5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43" w:rsidRDefault="005E348F" w:rsidP="00070CAD">
    <w:pPr>
      <w:pStyle w:val="HeaderCICIIC"/>
    </w:pPr>
    <w:r w:rsidRPr="00070CAD">
      <w:tab/>
    </w:r>
    <w:r>
      <w:t>Planned Parenthood Association of Utah</w:t>
    </w:r>
  </w:p>
  <w:p w:rsidR="008241CD" w:rsidRPr="00070CAD" w:rsidRDefault="005E348F" w:rsidP="00977C43">
    <w:pPr>
      <w:pStyle w:val="HeaderCICIIC"/>
      <w:jc w:val="center"/>
    </w:pPr>
    <w:r w:rsidRPr="00070CAD">
      <w:t>Abortion Options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7A"/>
    <w:multiLevelType w:val="hybridMultilevel"/>
    <w:tmpl w:val="8FDEB4D8"/>
    <w:lvl w:ilvl="0" w:tplc="761C87F8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8F"/>
    <w:rsid w:val="0020607B"/>
    <w:rsid w:val="004E1ACB"/>
    <w:rsid w:val="00582C3C"/>
    <w:rsid w:val="005B5980"/>
    <w:rsid w:val="005E348F"/>
    <w:rsid w:val="00612A98"/>
    <w:rsid w:val="009668DE"/>
    <w:rsid w:val="00B9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8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8F"/>
  </w:style>
  <w:style w:type="paragraph" w:customStyle="1" w:styleId="HeaderCICIIC">
    <w:name w:val="HeaderCI_CIIC"/>
    <w:basedOn w:val="Normal"/>
    <w:link w:val="HeaderCICIICChar"/>
    <w:qFormat/>
    <w:rsid w:val="005E348F"/>
    <w:pPr>
      <w:tabs>
        <w:tab w:val="center" w:pos="5400"/>
        <w:tab w:val="right" w:pos="10800"/>
      </w:tabs>
    </w:pPr>
  </w:style>
  <w:style w:type="character" w:customStyle="1" w:styleId="HeaderCICIICChar">
    <w:name w:val="HeaderCI_CIIC Char"/>
    <w:basedOn w:val="DefaultParagraphFont"/>
    <w:link w:val="HeaderCICIIC"/>
    <w:rsid w:val="005E348F"/>
  </w:style>
  <w:style w:type="paragraph" w:customStyle="1" w:styleId="FooterCICIIC">
    <w:name w:val="FooterCI_CIIC"/>
    <w:basedOn w:val="Footer"/>
    <w:link w:val="FooterCICIICChar"/>
    <w:qFormat/>
    <w:rsid w:val="005E348F"/>
    <w:pPr>
      <w:jc w:val="center"/>
    </w:pPr>
    <w:rPr>
      <w:sz w:val="20"/>
      <w:szCs w:val="20"/>
    </w:rPr>
  </w:style>
  <w:style w:type="character" w:customStyle="1" w:styleId="FooterCICIICChar">
    <w:name w:val="FooterCI_CIIC Char"/>
    <w:basedOn w:val="FooterChar"/>
    <w:link w:val="FooterCICIIC"/>
    <w:rsid w:val="005E348F"/>
    <w:rPr>
      <w:sz w:val="20"/>
      <w:szCs w:val="20"/>
    </w:rPr>
  </w:style>
  <w:style w:type="paragraph" w:customStyle="1" w:styleId="Bullet1CICIIC">
    <w:name w:val="Bullet1_CI_CIIC"/>
    <w:basedOn w:val="ListParagraph"/>
    <w:link w:val="Bullet1CICIICChar"/>
    <w:qFormat/>
    <w:rsid w:val="005E348F"/>
    <w:pPr>
      <w:widowControl w:val="0"/>
      <w:numPr>
        <w:numId w:val="1"/>
      </w:numPr>
      <w:autoSpaceDE w:val="0"/>
      <w:autoSpaceDN w:val="0"/>
      <w:ind w:left="360"/>
    </w:pPr>
  </w:style>
  <w:style w:type="character" w:customStyle="1" w:styleId="Bullet1CICIICChar">
    <w:name w:val="Bullet1_CI_CIIC Char"/>
    <w:basedOn w:val="DefaultParagraphFont"/>
    <w:link w:val="Bullet1CICIIC"/>
    <w:rsid w:val="005E348F"/>
  </w:style>
  <w:style w:type="table" w:styleId="TableGrid">
    <w:name w:val="Table Grid"/>
    <w:basedOn w:val="TableNormal"/>
    <w:uiPriority w:val="59"/>
    <w:rsid w:val="005E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E34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48F"/>
  </w:style>
  <w:style w:type="paragraph" w:styleId="ListParagraph">
    <w:name w:val="List Paragraph"/>
    <w:basedOn w:val="Normal"/>
    <w:uiPriority w:val="34"/>
    <w:qFormat/>
    <w:rsid w:val="005E34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hp.utah.gov/considering-an-abor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4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kboyer</cp:lastModifiedBy>
  <cp:revision>2</cp:revision>
  <dcterms:created xsi:type="dcterms:W3CDTF">2017-08-03T16:07:00Z</dcterms:created>
  <dcterms:modified xsi:type="dcterms:W3CDTF">2017-08-03T16:07:00Z</dcterms:modified>
</cp:coreProperties>
</file>