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0" w:type="dxa"/>
        <w:tblInd w:w="-1395" w:type="dxa"/>
        <w:shd w:val="clear" w:color="auto" w:fill="CCECFF"/>
        <w:tblCellMar>
          <w:left w:w="0" w:type="dxa"/>
          <w:right w:w="0" w:type="dxa"/>
        </w:tblCellMar>
        <w:tblLook w:val="04A0" w:firstRow="1" w:lastRow="0" w:firstColumn="1" w:lastColumn="0" w:noHBand="0" w:noVBand="1"/>
      </w:tblPr>
      <w:tblGrid>
        <w:gridCol w:w="11340"/>
      </w:tblGrid>
      <w:tr w:rsidR="00976E32" w:rsidRPr="00976E32" w14:paraId="7BF7BBC3" w14:textId="77777777" w:rsidTr="00271843">
        <w:trPr>
          <w:trHeight w:val="432"/>
        </w:trPr>
        <w:tc>
          <w:tcPr>
            <w:tcW w:w="11340" w:type="dxa"/>
            <w:tcBorders>
              <w:top w:val="single" w:sz="36" w:space="0" w:color="0066CC"/>
              <w:left w:val="single" w:sz="36" w:space="0" w:color="0066CC"/>
              <w:bottom w:val="single" w:sz="36" w:space="0" w:color="0066CC"/>
              <w:right w:val="single" w:sz="36" w:space="0" w:color="0066CC"/>
            </w:tcBorders>
            <w:shd w:val="clear" w:color="auto" w:fill="CCECFF"/>
            <w:tcMar>
              <w:top w:w="0" w:type="dxa"/>
              <w:left w:w="108" w:type="dxa"/>
              <w:bottom w:w="0" w:type="dxa"/>
              <w:right w:w="108" w:type="dxa"/>
            </w:tcMar>
            <w:hideMark/>
          </w:tcPr>
          <w:p w14:paraId="3445FC95" w14:textId="648BC0DC" w:rsidR="00976E32" w:rsidRPr="00976E32" w:rsidRDefault="001E23EB" w:rsidP="00271843">
            <w:pPr>
              <w:jc w:val="center"/>
              <w:rPr>
                <w:rFonts w:ascii="MetaNormal-Roman" w:eastAsiaTheme="minorHAnsi" w:hAnsi="MetaNormal-Roman"/>
                <w:b/>
                <w:bCs/>
                <w:sz w:val="28"/>
                <w:szCs w:val="28"/>
                <w:shd w:val="clear" w:color="auto" w:fill="FFFF00"/>
              </w:rPr>
            </w:pPr>
            <w:r w:rsidRPr="001E4D7C">
              <w:rPr>
                <w:rFonts w:ascii="MetaNormal-Roman" w:hAnsi="MetaNormal-Roman"/>
                <w:b/>
                <w:bCs/>
              </w:rPr>
              <w:t xml:space="preserve">       </w:t>
            </w:r>
            <w:r w:rsidR="00D7229B">
              <w:rPr>
                <w:rFonts w:ascii="MetaNormalLF-Roman" w:hAnsi="MetaNormalLF-Roman"/>
                <w:b/>
                <w:bCs/>
                <w:sz w:val="28"/>
                <w:szCs w:val="28"/>
              </w:rPr>
              <w:t>****NEW POSITION</w:t>
            </w:r>
            <w:r w:rsidR="00271843">
              <w:rPr>
                <w:rFonts w:ascii="MetaNormalLF-Roman" w:hAnsi="MetaNormalLF-Roman"/>
                <w:b/>
                <w:bCs/>
                <w:sz w:val="28"/>
                <w:szCs w:val="28"/>
              </w:rPr>
              <w:t xml:space="preserve"> Announcement</w:t>
            </w:r>
            <w:r w:rsidR="00D7229B">
              <w:rPr>
                <w:rFonts w:ascii="MetaNormalLF-Roman" w:hAnsi="MetaNormalLF-Roman"/>
                <w:b/>
                <w:bCs/>
                <w:sz w:val="28"/>
                <w:szCs w:val="28"/>
              </w:rPr>
              <w:t>****</w:t>
            </w:r>
          </w:p>
        </w:tc>
      </w:tr>
      <w:tr w:rsidR="00976E32" w:rsidRPr="00976E32" w14:paraId="2E96ED9F" w14:textId="77777777" w:rsidTr="00271843">
        <w:tc>
          <w:tcPr>
            <w:tcW w:w="11340" w:type="dxa"/>
            <w:tcBorders>
              <w:top w:val="single" w:sz="36" w:space="0" w:color="0066CC"/>
              <w:left w:val="single" w:sz="36" w:space="0" w:color="0066CC"/>
              <w:bottom w:val="single" w:sz="36" w:space="0" w:color="0066CC"/>
              <w:right w:val="single" w:sz="36" w:space="0" w:color="0066CC"/>
            </w:tcBorders>
            <w:shd w:val="clear" w:color="auto" w:fill="CCECFF"/>
            <w:tcMar>
              <w:top w:w="0" w:type="dxa"/>
              <w:left w:w="108" w:type="dxa"/>
              <w:bottom w:w="0" w:type="dxa"/>
              <w:right w:w="108" w:type="dxa"/>
            </w:tcMar>
          </w:tcPr>
          <w:p w14:paraId="2C0E7BC5" w14:textId="2C21079E" w:rsidR="00271843" w:rsidRDefault="00EE61AA" w:rsidP="00271843">
            <w:pPr>
              <w:jc w:val="center"/>
              <w:rPr>
                <w:rFonts w:ascii="MetaNormalLF-Roman" w:hAnsi="MetaNormalLF-Roman"/>
                <w:b/>
                <w:bCs/>
                <w:sz w:val="28"/>
                <w:szCs w:val="28"/>
              </w:rPr>
            </w:pPr>
            <w:r>
              <w:rPr>
                <w:rFonts w:ascii="MetaNormalLF-Roman" w:hAnsi="MetaNormalLF-Roman"/>
                <w:b/>
                <w:bCs/>
                <w:sz w:val="28"/>
                <w:szCs w:val="28"/>
              </w:rPr>
              <w:t xml:space="preserve">Manager, Quality and Clinical Integration </w:t>
            </w:r>
          </w:p>
          <w:p w14:paraId="46F5729A" w14:textId="66E17E45" w:rsidR="00271843" w:rsidRDefault="00271843" w:rsidP="00271843">
            <w:pPr>
              <w:jc w:val="center"/>
              <w:rPr>
                <w:rFonts w:ascii="MetaNormalLF-Roman" w:hAnsi="MetaNormalLF-Roman"/>
                <w:b/>
                <w:bCs/>
                <w:sz w:val="28"/>
                <w:szCs w:val="28"/>
              </w:rPr>
            </w:pPr>
            <w:r>
              <w:rPr>
                <w:rFonts w:ascii="MetaNormalLF-Roman" w:hAnsi="MetaNormalLF-Roman"/>
                <w:b/>
                <w:bCs/>
                <w:sz w:val="28"/>
                <w:szCs w:val="28"/>
              </w:rPr>
              <w:t xml:space="preserve">Full time in </w:t>
            </w:r>
            <w:r w:rsidR="00EE61AA">
              <w:rPr>
                <w:rFonts w:ascii="MetaNormalLF-Roman" w:hAnsi="MetaNormalLF-Roman"/>
                <w:b/>
                <w:bCs/>
                <w:sz w:val="28"/>
                <w:szCs w:val="28"/>
              </w:rPr>
              <w:t xml:space="preserve">Poughkeepsie or Kingston </w:t>
            </w:r>
          </w:p>
          <w:p w14:paraId="28CABD10" w14:textId="586DBFC8" w:rsidR="00EE61AA" w:rsidRPr="001A13C8" w:rsidRDefault="009D23DF" w:rsidP="00EE61AA">
            <w:pPr>
              <w:outlineLvl w:val="0"/>
              <w:rPr>
                <w:rFonts w:asciiTheme="minorHAnsi" w:hAnsiTheme="minorHAnsi" w:cs="Arial"/>
                <w:b/>
                <w:sz w:val="22"/>
                <w:szCs w:val="22"/>
              </w:rPr>
            </w:pPr>
            <w:r>
              <w:rPr>
                <w:rFonts w:asciiTheme="minorHAnsi" w:hAnsiTheme="minorHAnsi" w:cs="Arial"/>
                <w:spacing w:val="-3"/>
                <w:sz w:val="22"/>
                <w:szCs w:val="22"/>
              </w:rPr>
              <w:t>Planned Parenthood Mid-Hudson Valley Inc. (PPMHV) has an immediate opening for a Manager, Quality and Clinical Integration that w</w:t>
            </w:r>
            <w:r w:rsidR="00EE61AA" w:rsidRPr="001A13C8">
              <w:rPr>
                <w:rFonts w:asciiTheme="minorHAnsi" w:hAnsiTheme="minorHAnsi" w:cs="Arial"/>
                <w:spacing w:val="-3"/>
                <w:sz w:val="22"/>
                <w:szCs w:val="22"/>
              </w:rPr>
              <w:t>orks under the supervision of the Vice President,</w:t>
            </w:r>
            <w:r w:rsidR="00EE61AA">
              <w:rPr>
                <w:rFonts w:asciiTheme="minorHAnsi" w:hAnsiTheme="minorHAnsi" w:cs="Arial"/>
                <w:spacing w:val="-3"/>
                <w:sz w:val="22"/>
                <w:szCs w:val="22"/>
              </w:rPr>
              <w:t xml:space="preserve"> Health Center</w:t>
            </w:r>
            <w:r w:rsidR="00EE61AA" w:rsidRPr="001A13C8">
              <w:rPr>
                <w:rFonts w:asciiTheme="minorHAnsi" w:hAnsiTheme="minorHAnsi" w:cs="Arial"/>
                <w:spacing w:val="-3"/>
                <w:sz w:val="22"/>
                <w:szCs w:val="22"/>
              </w:rPr>
              <w:t xml:space="preserve"> Operations to provide leadership and coordination of the Risk Quality Management [RQM] program at the affiliate. Using audit tools and site visits, assures</w:t>
            </w:r>
            <w:r w:rsidR="00EE61AA" w:rsidRPr="001A13C8">
              <w:rPr>
                <w:rFonts w:asciiTheme="minorHAnsi" w:hAnsiTheme="minorHAnsi" w:cs="Arial"/>
                <w:sz w:val="22"/>
              </w:rPr>
              <w:t xml:space="preserve"> uniform </w:t>
            </w:r>
            <w:r w:rsidR="00EE61AA" w:rsidRPr="001A13C8">
              <w:rPr>
                <w:rFonts w:asciiTheme="minorHAnsi" w:hAnsiTheme="minorHAnsi" w:cs="Arial"/>
                <w:spacing w:val="-3"/>
                <w:sz w:val="22"/>
                <w:szCs w:val="22"/>
              </w:rPr>
              <w:t>standards</w:t>
            </w:r>
            <w:r w:rsidR="00EE61AA" w:rsidRPr="001A13C8">
              <w:rPr>
                <w:rFonts w:asciiTheme="minorHAnsi" w:hAnsiTheme="minorHAnsi" w:cs="Arial"/>
                <w:sz w:val="22"/>
              </w:rPr>
              <w:t xml:space="preserve"> of quality services are met throughout the affiliate.  The </w:t>
            </w:r>
            <w:r w:rsidR="00EE61AA">
              <w:rPr>
                <w:rFonts w:asciiTheme="minorHAnsi" w:hAnsiTheme="minorHAnsi" w:cs="Arial"/>
                <w:sz w:val="22"/>
              </w:rPr>
              <w:t>Manager, Quality and Clinical Integration “</w:t>
            </w:r>
            <w:r w:rsidR="00EE61AA" w:rsidRPr="001A13C8">
              <w:rPr>
                <w:rFonts w:asciiTheme="minorHAnsi" w:hAnsiTheme="minorHAnsi" w:cs="Arial"/>
                <w:sz w:val="22"/>
              </w:rPr>
              <w:t>MQCI</w:t>
            </w:r>
            <w:r w:rsidR="00EE61AA">
              <w:rPr>
                <w:rFonts w:asciiTheme="minorHAnsi" w:hAnsiTheme="minorHAnsi" w:cs="Arial"/>
                <w:sz w:val="22"/>
              </w:rPr>
              <w:t>”</w:t>
            </w:r>
            <w:r w:rsidR="00EE61AA" w:rsidRPr="001A13C8">
              <w:rPr>
                <w:rFonts w:asciiTheme="minorHAnsi" w:hAnsiTheme="minorHAnsi" w:cs="Arial"/>
                <w:sz w:val="22"/>
              </w:rPr>
              <w:t xml:space="preserve"> is responsible for developing, coordinating, implementing and managing all quality assurance and risk management activities in accordance with PPMHV</w:t>
            </w:r>
            <w:r>
              <w:rPr>
                <w:rFonts w:asciiTheme="minorHAnsi" w:hAnsiTheme="minorHAnsi" w:cs="Arial"/>
                <w:sz w:val="22"/>
              </w:rPr>
              <w:t xml:space="preserve"> </w:t>
            </w:r>
            <w:r w:rsidR="00EE61AA" w:rsidRPr="001A13C8">
              <w:rPr>
                <w:rFonts w:asciiTheme="minorHAnsi" w:hAnsiTheme="minorHAnsi" w:cs="Arial"/>
                <w:sz w:val="22"/>
              </w:rPr>
              <w:t xml:space="preserve">Medical Standards and Guidelines [MS&amp;G’s].  The MCQI is responsible for the centralized laboratory process at the affiliate, including assuring quality care and corrective action in the areas of follow up and/ or referral whenever needed.  The MQCI </w:t>
            </w:r>
            <w:r w:rsidR="00EE61AA" w:rsidRPr="001A13C8">
              <w:rPr>
                <w:rFonts w:asciiTheme="minorHAnsi" w:hAnsiTheme="minorHAnsi" w:cs="Arial"/>
                <w:spacing w:val="-3"/>
                <w:sz w:val="22"/>
                <w:szCs w:val="22"/>
              </w:rPr>
              <w:t xml:space="preserve">develops and provides training programs based on affiliate needs and in partnership with various departments as directed and as needed to assure regulatory compliance and successful completion of internal and external audit processes.  </w:t>
            </w:r>
          </w:p>
          <w:p w14:paraId="4DF2B3FD" w14:textId="535E26D1" w:rsidR="00623159" w:rsidRPr="005560C8" w:rsidRDefault="00623159" w:rsidP="00623159">
            <w:pPr>
              <w:rPr>
                <w:rFonts w:asciiTheme="minorHAnsi" w:hAnsiTheme="minorHAnsi" w:cstheme="minorHAnsi"/>
                <w:b/>
                <w:sz w:val="22"/>
                <w:szCs w:val="22"/>
                <w:u w:val="single"/>
              </w:rPr>
            </w:pPr>
            <w:r w:rsidRPr="005560C8">
              <w:rPr>
                <w:rFonts w:asciiTheme="minorHAnsi" w:hAnsiTheme="minorHAnsi" w:cstheme="minorHAnsi"/>
                <w:b/>
                <w:sz w:val="22"/>
                <w:szCs w:val="22"/>
                <w:u w:val="single"/>
              </w:rPr>
              <w:t>Essential Functions</w:t>
            </w:r>
            <w:r>
              <w:rPr>
                <w:rFonts w:asciiTheme="minorHAnsi" w:hAnsiTheme="minorHAnsi" w:cstheme="minorHAnsi"/>
                <w:b/>
                <w:sz w:val="22"/>
                <w:szCs w:val="22"/>
                <w:u w:val="single"/>
              </w:rPr>
              <w:t xml:space="preserve"> (including but not limited to):</w:t>
            </w:r>
          </w:p>
          <w:p w14:paraId="1DC9CE1B" w14:textId="77777777" w:rsidR="00EE61AA" w:rsidRPr="00624AAA" w:rsidRDefault="00EE61AA" w:rsidP="00EE61AA">
            <w:pPr>
              <w:numPr>
                <w:ilvl w:val="0"/>
                <w:numId w:val="25"/>
              </w:numPr>
              <w:suppressAutoHyphens/>
              <w:rPr>
                <w:rFonts w:asciiTheme="minorHAnsi" w:hAnsiTheme="minorHAnsi" w:cs="Arial"/>
                <w:spacing w:val="-3"/>
                <w:sz w:val="22"/>
                <w:szCs w:val="22"/>
              </w:rPr>
            </w:pPr>
            <w:r w:rsidRPr="00624AAA">
              <w:rPr>
                <w:rFonts w:asciiTheme="minorHAnsi" w:hAnsiTheme="minorHAnsi" w:cs="Arial"/>
                <w:bCs/>
                <w:sz w:val="22"/>
                <w:szCs w:val="22"/>
              </w:rPr>
              <w:t>Responsible for Quality Improvement activities for PPMHV in collaboration with the Medical Management Team (MMT)Team and the Patient Care Review Committee [PCRC].</w:t>
            </w:r>
          </w:p>
          <w:p w14:paraId="47DC82E2" w14:textId="77777777" w:rsidR="00EE61AA" w:rsidRPr="001A13C8" w:rsidRDefault="00EE61AA" w:rsidP="00EE61AA">
            <w:pPr>
              <w:numPr>
                <w:ilvl w:val="0"/>
                <w:numId w:val="25"/>
              </w:numPr>
              <w:tabs>
                <w:tab w:val="left" w:pos="-2250"/>
                <w:tab w:val="left" w:pos="360"/>
              </w:tabs>
              <w:suppressAutoHyphens/>
              <w:rPr>
                <w:rFonts w:asciiTheme="minorHAnsi" w:hAnsiTheme="minorHAnsi" w:cs="Arial"/>
                <w:bCs/>
                <w:spacing w:val="-3"/>
                <w:sz w:val="22"/>
                <w:szCs w:val="22"/>
              </w:rPr>
            </w:pPr>
            <w:r w:rsidRPr="001A13C8">
              <w:rPr>
                <w:rStyle w:val="listitem-color3"/>
                <w:rFonts w:asciiTheme="minorHAnsi" w:hAnsiTheme="minorHAnsi" w:cs="Arial"/>
                <w:color w:val="3D3D3D"/>
                <w:sz w:val="22"/>
                <w:szCs w:val="22"/>
              </w:rPr>
              <w:t>Develops integration process for Quality Assurance and Performance Improvement with on-going evaluation of clinical systems with quality metrics</w:t>
            </w:r>
            <w:r>
              <w:rPr>
                <w:rStyle w:val="listitem-color3"/>
                <w:rFonts w:asciiTheme="minorHAnsi" w:hAnsiTheme="minorHAnsi" w:cs="Arial"/>
                <w:color w:val="3D3D3D"/>
                <w:sz w:val="22"/>
                <w:szCs w:val="22"/>
              </w:rPr>
              <w:t>.</w:t>
            </w:r>
          </w:p>
          <w:p w14:paraId="372202C0" w14:textId="77777777" w:rsidR="00EE61AA" w:rsidRPr="00EE61AA" w:rsidRDefault="00EE61AA" w:rsidP="00EE61AA">
            <w:pPr>
              <w:pStyle w:val="ListParagraph"/>
              <w:numPr>
                <w:ilvl w:val="0"/>
                <w:numId w:val="25"/>
              </w:numPr>
              <w:autoSpaceDE w:val="0"/>
              <w:autoSpaceDN w:val="0"/>
              <w:adjustRightInd w:val="0"/>
              <w:jc w:val="both"/>
              <w:rPr>
                <w:rFonts w:asciiTheme="minorHAnsi" w:hAnsiTheme="minorHAnsi" w:cstheme="minorHAnsi"/>
                <w:color w:val="272727"/>
                <w:sz w:val="22"/>
                <w:szCs w:val="22"/>
              </w:rPr>
            </w:pPr>
            <w:r w:rsidRPr="001A13C8">
              <w:rPr>
                <w:rFonts w:asciiTheme="minorHAnsi" w:hAnsiTheme="minorHAnsi" w:cs="Arial"/>
                <w:bCs/>
                <w:spacing w:val="-3"/>
                <w:sz w:val="22"/>
                <w:szCs w:val="22"/>
              </w:rPr>
              <w:t xml:space="preserve">Manages the Centralized Laboratory process at PPMHV.  Oversees and audits handling of normal laboratory testing results.  </w:t>
            </w:r>
          </w:p>
          <w:p w14:paraId="6963E415" w14:textId="4D313978" w:rsidR="00EE61AA" w:rsidRPr="001A13C8" w:rsidRDefault="00EE61AA" w:rsidP="00EE61AA">
            <w:pPr>
              <w:numPr>
                <w:ilvl w:val="0"/>
                <w:numId w:val="25"/>
              </w:numPr>
              <w:tabs>
                <w:tab w:val="left" w:pos="-2250"/>
                <w:tab w:val="left" w:pos="360"/>
                <w:tab w:val="left" w:pos="720"/>
              </w:tabs>
              <w:suppressAutoHyphens/>
              <w:rPr>
                <w:rFonts w:asciiTheme="minorHAnsi" w:hAnsiTheme="minorHAnsi" w:cs="Arial"/>
                <w:bCs/>
                <w:spacing w:val="-3"/>
                <w:sz w:val="22"/>
                <w:szCs w:val="22"/>
              </w:rPr>
            </w:pPr>
            <w:r w:rsidRPr="001A13C8">
              <w:rPr>
                <w:rFonts w:asciiTheme="minorHAnsi" w:hAnsiTheme="minorHAnsi" w:cs="Arial"/>
                <w:color w:val="000000"/>
                <w:spacing w:val="-3"/>
                <w:sz w:val="22"/>
                <w:szCs w:val="22"/>
              </w:rPr>
              <w:t xml:space="preserve">Develops into a super-user to master use of electronic health record and electronic practice management system </w:t>
            </w:r>
          </w:p>
          <w:p w14:paraId="3831E17B" w14:textId="77777777" w:rsidR="00EE61AA" w:rsidRPr="001A13C8" w:rsidRDefault="00EE61AA" w:rsidP="00EE61AA">
            <w:pPr>
              <w:numPr>
                <w:ilvl w:val="0"/>
                <w:numId w:val="25"/>
              </w:numPr>
              <w:tabs>
                <w:tab w:val="left" w:pos="-2250"/>
                <w:tab w:val="left" w:pos="360"/>
              </w:tabs>
              <w:suppressAutoHyphens/>
              <w:rPr>
                <w:rFonts w:asciiTheme="minorHAnsi" w:hAnsiTheme="minorHAnsi" w:cs="Arial"/>
                <w:bCs/>
                <w:spacing w:val="-3"/>
                <w:sz w:val="22"/>
                <w:szCs w:val="22"/>
              </w:rPr>
            </w:pPr>
            <w:r w:rsidRPr="001A13C8">
              <w:rPr>
                <w:rFonts w:asciiTheme="minorHAnsi" w:hAnsiTheme="minorHAnsi" w:cs="Arial"/>
                <w:color w:val="000000"/>
                <w:spacing w:val="-3"/>
                <w:sz w:val="22"/>
                <w:szCs w:val="22"/>
              </w:rPr>
              <w:t xml:space="preserve">Co-Chairs </w:t>
            </w:r>
            <w:r w:rsidRPr="004F2628">
              <w:rPr>
                <w:rFonts w:asciiTheme="minorHAnsi" w:hAnsiTheme="minorHAnsi" w:cs="Arial"/>
                <w:color w:val="000000"/>
                <w:spacing w:val="-3"/>
                <w:sz w:val="22"/>
                <w:szCs w:val="22"/>
              </w:rPr>
              <w:t xml:space="preserve">the </w:t>
            </w:r>
            <w:r w:rsidRPr="004F2628">
              <w:rPr>
                <w:rFonts w:asciiTheme="minorHAnsi" w:hAnsiTheme="minorHAnsi" w:cs="Arial"/>
                <w:spacing w:val="-3"/>
                <w:sz w:val="22"/>
                <w:szCs w:val="22"/>
              </w:rPr>
              <w:t>PCRC</w:t>
            </w:r>
            <w:r w:rsidRPr="004F2628">
              <w:rPr>
                <w:rFonts w:asciiTheme="minorHAnsi" w:hAnsiTheme="minorHAnsi" w:cs="Arial"/>
                <w:sz w:val="22"/>
                <w:szCs w:val="22"/>
              </w:rPr>
              <w:t xml:space="preserve"> </w:t>
            </w:r>
            <w:r w:rsidRPr="004F2628">
              <w:rPr>
                <w:rFonts w:asciiTheme="minorHAnsi" w:hAnsiTheme="minorHAnsi" w:cs="Arial"/>
                <w:spacing w:val="-3"/>
                <w:sz w:val="22"/>
                <w:szCs w:val="22"/>
              </w:rPr>
              <w:t>t</w:t>
            </w:r>
            <w:r w:rsidRPr="001A13C8">
              <w:rPr>
                <w:rFonts w:asciiTheme="minorHAnsi" w:hAnsiTheme="minorHAnsi" w:cs="Arial"/>
                <w:color w:val="000000"/>
                <w:spacing w:val="-3"/>
                <w:sz w:val="22"/>
                <w:szCs w:val="22"/>
              </w:rPr>
              <w:t xml:space="preserve">o assure quality of medical care and </w:t>
            </w:r>
            <w:r w:rsidRPr="001A13C8">
              <w:rPr>
                <w:rFonts w:asciiTheme="minorHAnsi" w:hAnsiTheme="minorHAnsi" w:cs="Arial"/>
                <w:bCs/>
                <w:sz w:val="22"/>
                <w:szCs w:val="22"/>
              </w:rPr>
              <w:t>patient care is consistent with customer expectations, industry standards, regulatory requirements, and quality initiatives.</w:t>
            </w:r>
          </w:p>
          <w:p w14:paraId="6783FC0E" w14:textId="4DB8332C" w:rsidR="00623159" w:rsidRPr="005560C8" w:rsidRDefault="00EE61AA" w:rsidP="00EE61AA">
            <w:pPr>
              <w:pStyle w:val="ListParagraph"/>
              <w:numPr>
                <w:ilvl w:val="0"/>
                <w:numId w:val="25"/>
              </w:numPr>
              <w:autoSpaceDE w:val="0"/>
              <w:autoSpaceDN w:val="0"/>
              <w:adjustRightInd w:val="0"/>
              <w:spacing w:before="100" w:beforeAutospacing="1" w:afterAutospacing="1"/>
              <w:jc w:val="both"/>
              <w:rPr>
                <w:rFonts w:asciiTheme="minorHAnsi" w:eastAsiaTheme="minorHAnsi" w:hAnsiTheme="minorHAnsi" w:cstheme="minorHAnsi"/>
                <w:color w:val="121212"/>
                <w:sz w:val="22"/>
                <w:szCs w:val="22"/>
              </w:rPr>
            </w:pPr>
            <w:r w:rsidRPr="00624AAA">
              <w:rPr>
                <w:rFonts w:asciiTheme="minorHAnsi" w:hAnsiTheme="minorHAnsi" w:cs="Arial"/>
                <w:spacing w:val="-3"/>
                <w:sz w:val="22"/>
                <w:szCs w:val="22"/>
              </w:rPr>
              <w:t>Documents, evaluates and follows-up on medical occurrences</w:t>
            </w:r>
            <w:r w:rsidRPr="005560C8">
              <w:rPr>
                <w:rFonts w:asciiTheme="minorHAnsi" w:hAnsiTheme="minorHAnsi" w:cstheme="minorHAnsi"/>
                <w:color w:val="494949"/>
                <w:sz w:val="22"/>
                <w:szCs w:val="22"/>
              </w:rPr>
              <w:t xml:space="preserve"> </w:t>
            </w:r>
            <w:r w:rsidR="00623159" w:rsidRPr="005560C8">
              <w:rPr>
                <w:rFonts w:asciiTheme="minorHAnsi" w:hAnsiTheme="minorHAnsi" w:cstheme="minorHAnsi"/>
                <w:color w:val="494949"/>
                <w:sz w:val="22"/>
                <w:szCs w:val="22"/>
              </w:rPr>
              <w:t xml:space="preserve">Responsible for the follow through of all legal record requests received. </w:t>
            </w:r>
          </w:p>
          <w:p w14:paraId="289E2525" w14:textId="77777777" w:rsidR="00EE61AA" w:rsidRPr="00EE61AA" w:rsidRDefault="00623159" w:rsidP="005A6233">
            <w:pPr>
              <w:pStyle w:val="ListParagraph"/>
              <w:numPr>
                <w:ilvl w:val="0"/>
                <w:numId w:val="25"/>
              </w:numPr>
              <w:autoSpaceDE w:val="0"/>
              <w:autoSpaceDN w:val="0"/>
              <w:adjustRightInd w:val="0"/>
              <w:spacing w:before="100" w:beforeAutospacing="1" w:afterAutospacing="1"/>
              <w:jc w:val="both"/>
              <w:outlineLvl w:val="0"/>
              <w:rPr>
                <w:rFonts w:asciiTheme="minorHAnsi" w:hAnsiTheme="minorHAnsi" w:cstheme="minorHAnsi"/>
                <w:b/>
                <w:sz w:val="22"/>
                <w:szCs w:val="22"/>
              </w:rPr>
            </w:pPr>
            <w:r w:rsidRPr="00EE61AA">
              <w:rPr>
                <w:rFonts w:asciiTheme="minorHAnsi" w:hAnsiTheme="minorHAnsi" w:cstheme="minorHAnsi"/>
                <w:color w:val="121212"/>
                <w:sz w:val="22"/>
                <w:szCs w:val="22"/>
              </w:rPr>
              <w:t xml:space="preserve">Research, coordinate, and draft materials for internal and external use or for presentation. </w:t>
            </w:r>
          </w:p>
          <w:p w14:paraId="6F8C5C7D" w14:textId="55B1FF5B" w:rsidR="00623159" w:rsidRPr="00EE61AA" w:rsidRDefault="00271843" w:rsidP="00077812">
            <w:pPr>
              <w:autoSpaceDE w:val="0"/>
              <w:autoSpaceDN w:val="0"/>
              <w:adjustRightInd w:val="0"/>
              <w:jc w:val="both"/>
              <w:outlineLvl w:val="0"/>
              <w:rPr>
                <w:rFonts w:asciiTheme="minorHAnsi" w:hAnsiTheme="minorHAnsi" w:cstheme="minorHAnsi"/>
                <w:b/>
                <w:sz w:val="22"/>
                <w:szCs w:val="22"/>
              </w:rPr>
            </w:pPr>
            <w:bookmarkStart w:id="0" w:name="_GoBack"/>
            <w:bookmarkEnd w:id="0"/>
            <w:r w:rsidRPr="00EE61AA">
              <w:rPr>
                <w:rFonts w:asciiTheme="minorHAnsi" w:hAnsiTheme="minorHAnsi" w:cstheme="minorHAnsi"/>
                <w:b/>
                <w:sz w:val="22"/>
                <w:szCs w:val="22"/>
                <w:u w:val="single"/>
              </w:rPr>
              <w:t>E</w:t>
            </w:r>
            <w:r w:rsidR="00623159" w:rsidRPr="00EE61AA">
              <w:rPr>
                <w:rFonts w:asciiTheme="minorHAnsi" w:hAnsiTheme="minorHAnsi" w:cstheme="minorHAnsi"/>
                <w:b/>
                <w:sz w:val="22"/>
                <w:szCs w:val="22"/>
                <w:u w:val="single"/>
              </w:rPr>
              <w:t>ducation</w:t>
            </w:r>
            <w:r w:rsidRPr="00EE61AA">
              <w:rPr>
                <w:rFonts w:asciiTheme="minorHAnsi" w:hAnsiTheme="minorHAnsi" w:cstheme="minorHAnsi"/>
                <w:b/>
                <w:sz w:val="22"/>
                <w:szCs w:val="22"/>
                <w:u w:val="single"/>
              </w:rPr>
              <w:t>,</w:t>
            </w:r>
            <w:r w:rsidR="00623159" w:rsidRPr="00EE61AA">
              <w:rPr>
                <w:rFonts w:asciiTheme="minorHAnsi" w:hAnsiTheme="minorHAnsi" w:cstheme="minorHAnsi"/>
                <w:b/>
                <w:sz w:val="22"/>
                <w:szCs w:val="22"/>
                <w:u w:val="single"/>
              </w:rPr>
              <w:t xml:space="preserve"> Experience</w:t>
            </w:r>
            <w:r w:rsidRPr="00EE61AA">
              <w:rPr>
                <w:rFonts w:asciiTheme="minorHAnsi" w:hAnsiTheme="minorHAnsi" w:cstheme="minorHAnsi"/>
                <w:b/>
                <w:sz w:val="22"/>
                <w:szCs w:val="22"/>
                <w:u w:val="single"/>
              </w:rPr>
              <w:t xml:space="preserve"> &amp; Requirements</w:t>
            </w:r>
            <w:r w:rsidR="00623159" w:rsidRPr="00EE61AA">
              <w:rPr>
                <w:rFonts w:asciiTheme="minorHAnsi" w:hAnsiTheme="minorHAnsi" w:cstheme="minorHAnsi"/>
                <w:b/>
                <w:sz w:val="22"/>
                <w:szCs w:val="22"/>
              </w:rPr>
              <w:t>:</w:t>
            </w:r>
          </w:p>
          <w:p w14:paraId="5F457E04" w14:textId="77777777" w:rsidR="00EE61AA" w:rsidRPr="00DD08DB" w:rsidRDefault="00EE61AA" w:rsidP="00EE61AA">
            <w:pPr>
              <w:numPr>
                <w:ilvl w:val="0"/>
                <w:numId w:val="25"/>
              </w:numPr>
              <w:tabs>
                <w:tab w:val="left" w:pos="-720"/>
                <w:tab w:val="left" w:pos="0"/>
                <w:tab w:val="left" w:pos="360"/>
              </w:tabs>
              <w:suppressAutoHyphens/>
              <w:ind w:right="720"/>
              <w:rPr>
                <w:rFonts w:asciiTheme="minorHAnsi" w:hAnsiTheme="minorHAnsi" w:cs="Arial"/>
                <w:sz w:val="22"/>
                <w:szCs w:val="22"/>
              </w:rPr>
            </w:pPr>
            <w:r>
              <w:rPr>
                <w:rFonts w:asciiTheme="minorHAnsi" w:hAnsiTheme="minorHAnsi" w:cs="Arial"/>
                <w:sz w:val="22"/>
                <w:szCs w:val="22"/>
              </w:rPr>
              <w:t>C</w:t>
            </w:r>
            <w:r w:rsidRPr="00DD08DB">
              <w:rPr>
                <w:rFonts w:asciiTheme="minorHAnsi" w:hAnsiTheme="minorHAnsi" w:cs="Arial"/>
                <w:sz w:val="22"/>
                <w:szCs w:val="22"/>
              </w:rPr>
              <w:t>onsider</w:t>
            </w:r>
            <w:r>
              <w:rPr>
                <w:rFonts w:asciiTheme="minorHAnsi" w:hAnsiTheme="minorHAnsi" w:cs="Arial"/>
                <w:sz w:val="22"/>
                <w:szCs w:val="22"/>
              </w:rPr>
              <w:t xml:space="preserve">ation of </w:t>
            </w:r>
            <w:r w:rsidRPr="00DD08DB">
              <w:rPr>
                <w:rFonts w:asciiTheme="minorHAnsi" w:hAnsiTheme="minorHAnsi" w:cs="Arial"/>
                <w:sz w:val="22"/>
                <w:szCs w:val="22"/>
              </w:rPr>
              <w:t xml:space="preserve">progressively responsible and relevant work experience in lieu of educational requirements, especially for candidates with internal experience at a Planned Parenthood affiliate, or </w:t>
            </w:r>
            <w:r w:rsidRPr="00DD08DB">
              <w:rPr>
                <w:rFonts w:asciiTheme="minorHAnsi" w:hAnsiTheme="minorHAnsi" w:cs="Arial"/>
                <w:spacing w:val="-3"/>
                <w:sz w:val="22"/>
                <w:szCs w:val="22"/>
              </w:rPr>
              <w:t>All</w:t>
            </w:r>
            <w:r w:rsidRPr="00DD08DB">
              <w:rPr>
                <w:rFonts w:asciiTheme="minorHAnsi" w:hAnsiTheme="minorHAnsi" w:cs="Arial"/>
                <w:b/>
                <w:bCs/>
                <w:spacing w:val="-3"/>
                <w:sz w:val="22"/>
                <w:szCs w:val="22"/>
              </w:rPr>
              <w:t>i</w:t>
            </w:r>
            <w:r w:rsidRPr="00DD08DB">
              <w:rPr>
                <w:rFonts w:asciiTheme="minorHAnsi" w:hAnsiTheme="minorHAnsi" w:cs="Arial"/>
                <w:sz w:val="22"/>
                <w:szCs w:val="22"/>
              </w:rPr>
              <w:t>ed Health Professional Bachelor’s Degree required; Master’s Degree in Allied Health Profession preferred.</w:t>
            </w:r>
          </w:p>
          <w:p w14:paraId="080044E9" w14:textId="77777777" w:rsidR="00EE61AA" w:rsidRPr="00DD08DB" w:rsidRDefault="00EE61AA" w:rsidP="00EE61AA">
            <w:pPr>
              <w:numPr>
                <w:ilvl w:val="0"/>
                <w:numId w:val="25"/>
              </w:numPr>
              <w:tabs>
                <w:tab w:val="left" w:pos="-720"/>
                <w:tab w:val="left" w:pos="0"/>
                <w:tab w:val="left" w:pos="360"/>
              </w:tabs>
              <w:suppressAutoHyphens/>
              <w:ind w:right="720"/>
              <w:rPr>
                <w:rFonts w:asciiTheme="minorHAnsi" w:hAnsiTheme="minorHAnsi" w:cs="Arial"/>
                <w:sz w:val="22"/>
                <w:szCs w:val="22"/>
              </w:rPr>
            </w:pPr>
            <w:r w:rsidRPr="00DD08DB">
              <w:rPr>
                <w:rFonts w:asciiTheme="minorHAnsi" w:hAnsiTheme="minorHAnsi" w:cs="Arial"/>
                <w:sz w:val="22"/>
                <w:szCs w:val="22"/>
              </w:rPr>
              <w:t>Registered Nurse (RN).</w:t>
            </w:r>
          </w:p>
          <w:p w14:paraId="0D604FE0" w14:textId="77777777" w:rsidR="00EE61AA" w:rsidRPr="00DD08DB" w:rsidRDefault="00EE61AA" w:rsidP="00EE61AA">
            <w:pPr>
              <w:numPr>
                <w:ilvl w:val="0"/>
                <w:numId w:val="25"/>
              </w:numPr>
              <w:tabs>
                <w:tab w:val="left" w:pos="-720"/>
                <w:tab w:val="left" w:pos="0"/>
                <w:tab w:val="left" w:pos="360"/>
              </w:tabs>
              <w:suppressAutoHyphens/>
              <w:ind w:right="720"/>
              <w:rPr>
                <w:rFonts w:asciiTheme="minorHAnsi" w:hAnsiTheme="minorHAnsi" w:cs="Arial"/>
                <w:sz w:val="22"/>
                <w:szCs w:val="22"/>
              </w:rPr>
            </w:pPr>
            <w:r w:rsidRPr="00DD08DB">
              <w:rPr>
                <w:rFonts w:asciiTheme="minorHAnsi" w:hAnsiTheme="minorHAnsi" w:cs="Arial"/>
                <w:sz w:val="22"/>
                <w:szCs w:val="22"/>
              </w:rPr>
              <w:t>Three to five years’ experience in health care (women’s health care preferred), medical operations and supervisory management required.</w:t>
            </w:r>
          </w:p>
          <w:p w14:paraId="3969E239" w14:textId="77777777" w:rsidR="009D23DF" w:rsidRDefault="00EE61AA" w:rsidP="0072315D">
            <w:pPr>
              <w:numPr>
                <w:ilvl w:val="0"/>
                <w:numId w:val="25"/>
              </w:numPr>
              <w:tabs>
                <w:tab w:val="left" w:pos="-720"/>
                <w:tab w:val="left" w:pos="0"/>
                <w:tab w:val="left" w:pos="360"/>
              </w:tabs>
              <w:suppressAutoHyphens/>
              <w:ind w:right="720"/>
              <w:rPr>
                <w:rFonts w:asciiTheme="minorHAnsi" w:hAnsiTheme="minorHAnsi" w:cs="Arial"/>
                <w:sz w:val="22"/>
                <w:szCs w:val="22"/>
              </w:rPr>
            </w:pPr>
            <w:r w:rsidRPr="00907516">
              <w:rPr>
                <w:rFonts w:asciiTheme="minorHAnsi" w:hAnsiTheme="minorHAnsi" w:cs="Arial"/>
                <w:sz w:val="22"/>
                <w:szCs w:val="22"/>
              </w:rPr>
              <w:t>Demonstrated experience in quality management and understanding and use of principles of continuous quality improvement.</w:t>
            </w:r>
            <w:r w:rsidR="009D23DF">
              <w:rPr>
                <w:rFonts w:asciiTheme="minorHAnsi" w:hAnsiTheme="minorHAnsi" w:cs="Arial"/>
                <w:sz w:val="22"/>
                <w:szCs w:val="22"/>
              </w:rPr>
              <w:t xml:space="preserve"> </w:t>
            </w:r>
          </w:p>
          <w:p w14:paraId="19D2A820" w14:textId="7B16EC08" w:rsidR="00EE61AA" w:rsidRPr="00907516" w:rsidRDefault="00EE61AA" w:rsidP="0072315D">
            <w:pPr>
              <w:numPr>
                <w:ilvl w:val="0"/>
                <w:numId w:val="25"/>
              </w:numPr>
              <w:tabs>
                <w:tab w:val="left" w:pos="-720"/>
                <w:tab w:val="left" w:pos="0"/>
                <w:tab w:val="left" w:pos="360"/>
              </w:tabs>
              <w:suppressAutoHyphens/>
              <w:ind w:right="720"/>
              <w:rPr>
                <w:rFonts w:asciiTheme="minorHAnsi" w:hAnsiTheme="minorHAnsi" w:cs="Arial"/>
                <w:sz w:val="22"/>
                <w:szCs w:val="22"/>
              </w:rPr>
            </w:pPr>
            <w:r w:rsidRPr="00907516">
              <w:rPr>
                <w:rFonts w:asciiTheme="minorHAnsi" w:hAnsiTheme="minorHAnsi" w:cs="Arial"/>
                <w:sz w:val="22"/>
                <w:szCs w:val="22"/>
              </w:rPr>
              <w:t>Able to develop RQM procedures to assure compliance with regulatory guidelines.</w:t>
            </w:r>
          </w:p>
          <w:p w14:paraId="5995085F" w14:textId="77777777" w:rsidR="00EE61AA" w:rsidRPr="00EE61AA" w:rsidRDefault="00EE61AA" w:rsidP="00EE61AA">
            <w:pPr>
              <w:pStyle w:val="BodyTextIndent"/>
              <w:numPr>
                <w:ilvl w:val="0"/>
                <w:numId w:val="25"/>
              </w:numPr>
              <w:spacing w:after="0"/>
              <w:rPr>
                <w:rFonts w:asciiTheme="minorHAnsi" w:hAnsiTheme="minorHAnsi" w:cstheme="minorHAnsi"/>
                <w:b/>
                <w:sz w:val="22"/>
                <w:szCs w:val="22"/>
                <w:u w:val="single"/>
              </w:rPr>
            </w:pPr>
            <w:r w:rsidRPr="00624AAA">
              <w:rPr>
                <w:rFonts w:asciiTheme="minorHAnsi" w:hAnsiTheme="minorHAnsi" w:cs="Arial"/>
                <w:spacing w:val="-3"/>
                <w:sz w:val="22"/>
                <w:szCs w:val="22"/>
              </w:rPr>
              <w:t xml:space="preserve">Documents, evaluates and follows-up on medical occurrences. </w:t>
            </w:r>
          </w:p>
          <w:p w14:paraId="37A5B342" w14:textId="611E22AB" w:rsidR="00623159" w:rsidRPr="000C3563" w:rsidRDefault="00EE61AA" w:rsidP="00EE61AA">
            <w:pPr>
              <w:pStyle w:val="BodyTextIndent"/>
              <w:numPr>
                <w:ilvl w:val="0"/>
                <w:numId w:val="25"/>
              </w:numPr>
              <w:spacing w:after="0"/>
              <w:rPr>
                <w:rFonts w:asciiTheme="minorHAnsi" w:hAnsiTheme="minorHAnsi" w:cstheme="minorHAnsi"/>
                <w:b/>
                <w:sz w:val="22"/>
                <w:szCs w:val="22"/>
                <w:u w:val="single"/>
              </w:rPr>
            </w:pPr>
            <w:r w:rsidRPr="00624AAA">
              <w:rPr>
                <w:rFonts w:asciiTheme="minorHAnsi" w:hAnsiTheme="minorHAnsi" w:cs="Arial"/>
                <w:spacing w:val="-3"/>
                <w:sz w:val="22"/>
                <w:szCs w:val="22"/>
              </w:rPr>
              <w:t>Processes all routine requests from attorneys for medical records, and patient information</w:t>
            </w:r>
            <w:r w:rsidRPr="000C3563">
              <w:rPr>
                <w:rFonts w:asciiTheme="minorHAnsi" w:hAnsiTheme="minorHAnsi" w:cstheme="minorHAnsi"/>
                <w:sz w:val="22"/>
                <w:szCs w:val="22"/>
              </w:rPr>
              <w:t xml:space="preserve"> </w:t>
            </w:r>
          </w:p>
          <w:p w14:paraId="1222A7F0" w14:textId="77777777" w:rsidR="00271843" w:rsidRPr="00271843" w:rsidRDefault="00271843" w:rsidP="00EE61AA">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jc w:val="both"/>
              <w:rPr>
                <w:rFonts w:asciiTheme="minorHAnsi" w:hAnsiTheme="minorHAnsi"/>
                <w:bCs/>
                <w:sz w:val="22"/>
                <w:szCs w:val="22"/>
              </w:rPr>
            </w:pPr>
            <w:r w:rsidRPr="00271843">
              <w:rPr>
                <w:rFonts w:asciiTheme="minorHAnsi" w:hAnsiTheme="minorHAnsi" w:cstheme="minorHAnsi"/>
                <w:color w:val="000000"/>
                <w:sz w:val="22"/>
                <w:szCs w:val="22"/>
              </w:rPr>
              <w:t xml:space="preserve">    </w:t>
            </w:r>
            <w:r w:rsidR="00623159" w:rsidRPr="00271843">
              <w:rPr>
                <w:rFonts w:asciiTheme="minorHAnsi" w:hAnsiTheme="minorHAnsi" w:cstheme="minorHAnsi"/>
                <w:color w:val="000000"/>
                <w:sz w:val="22"/>
                <w:szCs w:val="22"/>
              </w:rPr>
              <w:t>Valid NY State Driver’s license</w:t>
            </w:r>
            <w:r w:rsidRPr="00271843">
              <w:rPr>
                <w:rFonts w:asciiTheme="minorHAnsi" w:hAnsiTheme="minorHAnsi" w:cstheme="minorHAnsi"/>
                <w:color w:val="000000"/>
                <w:sz w:val="22"/>
                <w:szCs w:val="22"/>
              </w:rPr>
              <w:t xml:space="preserve"> and own reliable transportation</w:t>
            </w:r>
            <w:r w:rsidR="00623159" w:rsidRPr="00271843">
              <w:rPr>
                <w:rFonts w:asciiTheme="minorHAnsi" w:hAnsiTheme="minorHAnsi" w:cstheme="minorHAnsi"/>
                <w:color w:val="000000"/>
                <w:sz w:val="22"/>
                <w:szCs w:val="22"/>
              </w:rPr>
              <w:t xml:space="preserve"> to accommodate travel requirement</w:t>
            </w:r>
          </w:p>
          <w:p w14:paraId="582F40E4" w14:textId="0A78EF29" w:rsidR="00271843" w:rsidRDefault="00976E32" w:rsidP="0027184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0"/>
              <w:jc w:val="both"/>
              <w:rPr>
                <w:rFonts w:asciiTheme="minorHAnsi" w:hAnsiTheme="minorHAnsi"/>
                <w:bCs/>
                <w:sz w:val="22"/>
                <w:szCs w:val="22"/>
              </w:rPr>
            </w:pPr>
            <w:r w:rsidRPr="00271843">
              <w:rPr>
                <w:rFonts w:asciiTheme="minorHAnsi" w:hAnsiTheme="minorHAnsi"/>
                <w:sz w:val="22"/>
                <w:szCs w:val="22"/>
              </w:rPr>
              <w:t>As noted on the Internal Application, an updated resume is requested to accompany the application.  The resume will support and give a clear</w:t>
            </w:r>
            <w:r w:rsidR="00F57DA9">
              <w:rPr>
                <w:rFonts w:asciiTheme="minorHAnsi" w:hAnsiTheme="minorHAnsi"/>
                <w:sz w:val="22"/>
                <w:szCs w:val="22"/>
              </w:rPr>
              <w:t xml:space="preserve"> idea</w:t>
            </w:r>
            <w:r w:rsidRPr="00271843">
              <w:rPr>
                <w:rFonts w:asciiTheme="minorHAnsi" w:hAnsiTheme="minorHAnsi"/>
                <w:sz w:val="22"/>
                <w:szCs w:val="22"/>
              </w:rPr>
              <w:t xml:space="preserve"> of your past and present accomplishments. You may also submit a cover letter with your application and resume to further describe your experience.</w:t>
            </w:r>
            <w:r w:rsidR="00727B11" w:rsidRPr="00271843">
              <w:rPr>
                <w:rFonts w:asciiTheme="minorHAnsi" w:hAnsiTheme="minorHAnsi"/>
                <w:bCs/>
                <w:sz w:val="22"/>
                <w:szCs w:val="22"/>
              </w:rPr>
              <w:t xml:space="preserve"> </w:t>
            </w:r>
          </w:p>
          <w:p w14:paraId="3EBE0885" w14:textId="27DCAF62" w:rsidR="00976E32" w:rsidRPr="00442E50" w:rsidRDefault="00976E32" w:rsidP="0027184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0"/>
              <w:jc w:val="both"/>
              <w:rPr>
                <w:rFonts w:asciiTheme="minorHAnsi" w:hAnsiTheme="minorHAnsi"/>
                <w:sz w:val="22"/>
                <w:szCs w:val="22"/>
              </w:rPr>
            </w:pPr>
            <w:r w:rsidRPr="00442E50">
              <w:rPr>
                <w:rFonts w:asciiTheme="minorHAnsi" w:hAnsiTheme="minorHAnsi"/>
                <w:b/>
                <w:bCs/>
                <w:sz w:val="22"/>
                <w:szCs w:val="22"/>
              </w:rPr>
              <w:t xml:space="preserve">All documents should be forwarded </w:t>
            </w:r>
            <w:hyperlink r:id="rId7" w:history="1">
              <w:r w:rsidR="009D23DF" w:rsidRPr="000D1488">
                <w:rPr>
                  <w:rStyle w:val="Hyperlink"/>
                  <w:rFonts w:asciiTheme="minorHAnsi" w:hAnsiTheme="minorHAnsi"/>
                  <w:b/>
                  <w:bCs/>
                  <w:sz w:val="22"/>
                  <w:szCs w:val="22"/>
                </w:rPr>
                <w:t>jobs@ppmhv.org</w:t>
              </w:r>
            </w:hyperlink>
            <w:r w:rsidR="00727B11" w:rsidRPr="00442E50">
              <w:rPr>
                <w:rFonts w:asciiTheme="minorHAnsi" w:hAnsiTheme="minorHAnsi"/>
                <w:b/>
                <w:bCs/>
                <w:sz w:val="22"/>
                <w:szCs w:val="22"/>
              </w:rPr>
              <w:t xml:space="preserve">. </w:t>
            </w:r>
            <w:r w:rsidR="00EE61AA">
              <w:rPr>
                <w:rFonts w:asciiTheme="minorHAnsi" w:hAnsiTheme="minorHAnsi"/>
                <w:b/>
                <w:bCs/>
                <w:sz w:val="22"/>
                <w:szCs w:val="22"/>
              </w:rPr>
              <w:t>This position will be posted both internally &amp; externally.</w:t>
            </w:r>
          </w:p>
          <w:p w14:paraId="1B59A704" w14:textId="77777777" w:rsidR="00976E32" w:rsidRPr="00442E50" w:rsidRDefault="00976E32">
            <w:pPr>
              <w:jc w:val="center"/>
              <w:rPr>
                <w:rFonts w:asciiTheme="minorHAnsi" w:hAnsiTheme="minorHAnsi"/>
                <w:b/>
                <w:bCs/>
                <w:sz w:val="22"/>
                <w:szCs w:val="22"/>
              </w:rPr>
            </w:pPr>
            <w:r w:rsidRPr="00442E50">
              <w:rPr>
                <w:rFonts w:asciiTheme="minorHAnsi" w:hAnsiTheme="minorHAnsi"/>
                <w:b/>
                <w:bCs/>
                <w:sz w:val="22"/>
                <w:szCs w:val="22"/>
              </w:rPr>
              <w:t>Planned Parenthood® Mid-Hudson Valley is an equal opportunity employer.</w:t>
            </w:r>
          </w:p>
          <w:p w14:paraId="59690FFB" w14:textId="77777777" w:rsidR="00976E32" w:rsidRPr="00976E32" w:rsidRDefault="00976E32">
            <w:pPr>
              <w:jc w:val="center"/>
              <w:rPr>
                <w:rFonts w:ascii="MetaNormal-Roman" w:eastAsiaTheme="minorHAnsi" w:hAnsi="MetaNormal-Roman"/>
                <w:b/>
                <w:bCs/>
                <w:sz w:val="28"/>
                <w:szCs w:val="28"/>
              </w:rPr>
            </w:pPr>
            <w:r w:rsidRPr="00442E50">
              <w:rPr>
                <w:rFonts w:asciiTheme="minorHAnsi" w:hAnsiTheme="minorHAnsi"/>
                <w:i/>
                <w:iCs/>
                <w:sz w:val="22"/>
                <w:szCs w:val="22"/>
              </w:rPr>
              <w:t>Women, people of color, and LGBTQ people are encouraged to apply.</w:t>
            </w:r>
          </w:p>
        </w:tc>
      </w:tr>
    </w:tbl>
    <w:p w14:paraId="6F26B3A4" w14:textId="77777777" w:rsidR="00976E32" w:rsidRDefault="00976E32" w:rsidP="00976E32">
      <w:pPr>
        <w:rPr>
          <w:rFonts w:ascii="Calibri" w:eastAsiaTheme="minorHAnsi" w:hAnsi="Calibri"/>
          <w:sz w:val="22"/>
          <w:szCs w:val="22"/>
        </w:rPr>
      </w:pPr>
    </w:p>
    <w:p w14:paraId="3AC69456" w14:textId="77777777" w:rsidR="00C609A3" w:rsidRDefault="00C609A3"/>
    <w:sectPr w:rsidR="00C609A3" w:rsidSect="00907516">
      <w:headerReference w:type="first" r:id="rId8"/>
      <w:pgSz w:w="12240" w:h="15840"/>
      <w:pgMar w:top="432" w:right="1800" w:bottom="288"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5D72" w14:textId="77777777" w:rsidR="009B4573" w:rsidRDefault="009B4573" w:rsidP="000D11E9">
      <w:r>
        <w:separator/>
      </w:r>
    </w:p>
  </w:endnote>
  <w:endnote w:type="continuationSeparator" w:id="0">
    <w:p w14:paraId="291B90C9" w14:textId="77777777" w:rsidR="009B4573" w:rsidRDefault="009B4573" w:rsidP="000D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LF-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MetaNormal-Roman">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8786" w14:textId="77777777" w:rsidR="009B4573" w:rsidRDefault="009B4573" w:rsidP="000D11E9">
      <w:r>
        <w:separator/>
      </w:r>
    </w:p>
  </w:footnote>
  <w:footnote w:type="continuationSeparator" w:id="0">
    <w:p w14:paraId="6A75F9F5" w14:textId="77777777" w:rsidR="009B4573" w:rsidRDefault="009B4573" w:rsidP="000D1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026" w14:textId="3AF7C5EC" w:rsidR="009B4573" w:rsidRDefault="009B4573" w:rsidP="00D61685">
    <w:pPr>
      <w:pBdr>
        <w:between w:val="single" w:sz="4" w:space="1" w:color="auto"/>
      </w:pBdr>
    </w:pPr>
    <w:bookmarkStart w:id="1" w:name="_Hlk523474720"/>
    <w:bookmarkStart w:id="2" w:name="_Hlk523474721"/>
    <w:r w:rsidRPr="00D5409E">
      <w:rPr>
        <w:rFonts w:ascii="MetaNormalLF-Roman" w:hAnsi="MetaNormalLF-Roman"/>
        <w:noProof/>
      </w:rPr>
      <w:drawing>
        <wp:inline distT="0" distB="0" distL="0" distR="0" wp14:anchorId="1C1F7179" wp14:editId="7D50E25B">
          <wp:extent cx="2019300" cy="752475"/>
          <wp:effectExtent l="19050" t="0" r="0" b="0"/>
          <wp:docPr id="1" name="Picture 1" descr="cid:image001.png@01CE0AA1.7364A07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0AA1.7364A070"/>
                  <pic:cNvPicPr>
                    <a:picLocks noChangeAspect="1" noChangeArrowheads="1"/>
                  </pic:cNvPicPr>
                </pic:nvPicPr>
                <pic:blipFill>
                  <a:blip r:embed="rId2" r:link="rId3" cstate="print"/>
                  <a:srcRect/>
                  <a:stretch>
                    <a:fillRect/>
                  </a:stretch>
                </pic:blipFill>
                <pic:spPr bwMode="auto">
                  <a:xfrm>
                    <a:off x="0" y="0"/>
                    <a:ext cx="2019300" cy="752475"/>
                  </a:xfrm>
                  <a:prstGeom prst="rect">
                    <a:avLst/>
                  </a:prstGeom>
                  <a:noFill/>
                  <a:ln w="9525">
                    <a:noFill/>
                    <a:miter lim="800000"/>
                    <a:headEnd/>
                    <a:tailEnd/>
                  </a:ln>
                </pic:spPr>
              </pic:pic>
            </a:graphicData>
          </a:graphic>
        </wp:inline>
      </w:drawing>
    </w:r>
    <w:r>
      <w:t xml:space="preserve">         </w:t>
    </w:r>
    <w:r w:rsidR="00C0661F">
      <w:t xml:space="preserve">            </w:t>
    </w:r>
    <w:r w:rsidRPr="00D5409E">
      <w:rPr>
        <w:b/>
        <w:sz w:val="40"/>
      </w:rPr>
      <w:t>HUMAN RESOURCES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1427"/>
    <w:multiLevelType w:val="hybridMultilevel"/>
    <w:tmpl w:val="847AA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A0812"/>
    <w:multiLevelType w:val="multilevel"/>
    <w:tmpl w:val="76843E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605C2"/>
    <w:multiLevelType w:val="hybridMultilevel"/>
    <w:tmpl w:val="0CD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57084"/>
    <w:multiLevelType w:val="hybridMultilevel"/>
    <w:tmpl w:val="7E420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E28C6"/>
    <w:multiLevelType w:val="hybridMultilevel"/>
    <w:tmpl w:val="F12A7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F2869"/>
    <w:multiLevelType w:val="multilevel"/>
    <w:tmpl w:val="E48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26D96"/>
    <w:multiLevelType w:val="hybridMultilevel"/>
    <w:tmpl w:val="8B34CB34"/>
    <w:lvl w:ilvl="0" w:tplc="45AA1EB0">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E697F"/>
    <w:multiLevelType w:val="hybridMultilevel"/>
    <w:tmpl w:val="54BC269E"/>
    <w:lvl w:ilvl="0" w:tplc="BF300566">
      <w:start w:val="1"/>
      <w:numFmt w:val="bullet"/>
      <w:lvlText w:val=""/>
      <w:lvlJc w:val="left"/>
      <w:pPr>
        <w:tabs>
          <w:tab w:val="num" w:pos="720"/>
        </w:tabs>
        <w:ind w:left="720" w:hanging="360"/>
      </w:pPr>
      <w:rPr>
        <w:rFonts w:ascii="Symbol" w:hAnsi="Symbol" w:hint="default"/>
      </w:rPr>
    </w:lvl>
    <w:lvl w:ilvl="1" w:tplc="6C707A4C">
      <w:start w:val="1"/>
      <w:numFmt w:val="decimal"/>
      <w:lvlText w:val="%2."/>
      <w:lvlJc w:val="left"/>
      <w:pPr>
        <w:tabs>
          <w:tab w:val="num" w:pos="1440"/>
        </w:tabs>
        <w:ind w:left="1440" w:hanging="360"/>
      </w:pPr>
    </w:lvl>
    <w:lvl w:ilvl="2" w:tplc="483CBC34">
      <w:start w:val="1"/>
      <w:numFmt w:val="decimal"/>
      <w:lvlText w:val="%3."/>
      <w:lvlJc w:val="left"/>
      <w:pPr>
        <w:tabs>
          <w:tab w:val="num" w:pos="2160"/>
        </w:tabs>
        <w:ind w:left="2160" w:hanging="360"/>
      </w:pPr>
    </w:lvl>
    <w:lvl w:ilvl="3" w:tplc="98789F10">
      <w:start w:val="1"/>
      <w:numFmt w:val="decimal"/>
      <w:lvlText w:val="%4."/>
      <w:lvlJc w:val="left"/>
      <w:pPr>
        <w:tabs>
          <w:tab w:val="num" w:pos="2880"/>
        </w:tabs>
        <w:ind w:left="2880" w:hanging="360"/>
      </w:pPr>
    </w:lvl>
    <w:lvl w:ilvl="4" w:tplc="9DF0735C">
      <w:start w:val="1"/>
      <w:numFmt w:val="decimal"/>
      <w:lvlText w:val="%5."/>
      <w:lvlJc w:val="left"/>
      <w:pPr>
        <w:tabs>
          <w:tab w:val="num" w:pos="3600"/>
        </w:tabs>
        <w:ind w:left="3600" w:hanging="360"/>
      </w:pPr>
    </w:lvl>
    <w:lvl w:ilvl="5" w:tplc="F738A4FE">
      <w:start w:val="1"/>
      <w:numFmt w:val="decimal"/>
      <w:lvlText w:val="%6."/>
      <w:lvlJc w:val="left"/>
      <w:pPr>
        <w:tabs>
          <w:tab w:val="num" w:pos="4320"/>
        </w:tabs>
        <w:ind w:left="4320" w:hanging="360"/>
      </w:pPr>
    </w:lvl>
    <w:lvl w:ilvl="6" w:tplc="493258C2">
      <w:start w:val="1"/>
      <w:numFmt w:val="decimal"/>
      <w:lvlText w:val="%7."/>
      <w:lvlJc w:val="left"/>
      <w:pPr>
        <w:tabs>
          <w:tab w:val="num" w:pos="5040"/>
        </w:tabs>
        <w:ind w:left="5040" w:hanging="360"/>
      </w:pPr>
    </w:lvl>
    <w:lvl w:ilvl="7" w:tplc="99A024EE">
      <w:start w:val="1"/>
      <w:numFmt w:val="decimal"/>
      <w:lvlText w:val="%8."/>
      <w:lvlJc w:val="left"/>
      <w:pPr>
        <w:tabs>
          <w:tab w:val="num" w:pos="5760"/>
        </w:tabs>
        <w:ind w:left="5760" w:hanging="360"/>
      </w:pPr>
    </w:lvl>
    <w:lvl w:ilvl="8" w:tplc="331C203C">
      <w:start w:val="1"/>
      <w:numFmt w:val="decimal"/>
      <w:lvlText w:val="%9."/>
      <w:lvlJc w:val="left"/>
      <w:pPr>
        <w:tabs>
          <w:tab w:val="num" w:pos="6480"/>
        </w:tabs>
        <w:ind w:left="6480" w:hanging="360"/>
      </w:pPr>
    </w:lvl>
  </w:abstractNum>
  <w:abstractNum w:abstractNumId="8" w15:restartNumberingAfterBreak="0">
    <w:nsid w:val="319444C0"/>
    <w:multiLevelType w:val="hybridMultilevel"/>
    <w:tmpl w:val="5A746B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C96"/>
    <w:multiLevelType w:val="hybridMultilevel"/>
    <w:tmpl w:val="D9E4A3DE"/>
    <w:lvl w:ilvl="0" w:tplc="E0A6C0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7658F8"/>
    <w:multiLevelType w:val="hybridMultilevel"/>
    <w:tmpl w:val="C3AA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02BE2"/>
    <w:multiLevelType w:val="hybridMultilevel"/>
    <w:tmpl w:val="924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734D3"/>
    <w:multiLevelType w:val="hybridMultilevel"/>
    <w:tmpl w:val="A738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83206"/>
    <w:multiLevelType w:val="multilevel"/>
    <w:tmpl w:val="A374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34A58"/>
    <w:multiLevelType w:val="hybridMultilevel"/>
    <w:tmpl w:val="CED07A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BAA587C"/>
    <w:multiLevelType w:val="hybridMultilevel"/>
    <w:tmpl w:val="B5EA7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772AB"/>
    <w:multiLevelType w:val="hybridMultilevel"/>
    <w:tmpl w:val="C588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C225C"/>
    <w:multiLevelType w:val="hybridMultilevel"/>
    <w:tmpl w:val="EDBA99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7319F1"/>
    <w:multiLevelType w:val="hybridMultilevel"/>
    <w:tmpl w:val="32E8521A"/>
    <w:lvl w:ilvl="0" w:tplc="04090001">
      <w:start w:val="1"/>
      <w:numFmt w:val="bullet"/>
      <w:lvlText w:val=""/>
      <w:lvlJc w:val="left"/>
      <w:pPr>
        <w:tabs>
          <w:tab w:val="num" w:pos="720"/>
        </w:tabs>
        <w:ind w:left="720" w:hanging="360"/>
      </w:pPr>
      <w:rPr>
        <w:rFonts w:ascii="Symbol" w:hAnsi="Symbol" w:hint="default"/>
      </w:rPr>
    </w:lvl>
    <w:lvl w:ilvl="1" w:tplc="03A2C1E4">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F67EA"/>
    <w:multiLevelType w:val="hybridMultilevel"/>
    <w:tmpl w:val="8A28C4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417F79"/>
    <w:multiLevelType w:val="hybridMultilevel"/>
    <w:tmpl w:val="7F648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865C3"/>
    <w:multiLevelType w:val="hybridMultilevel"/>
    <w:tmpl w:val="6404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B10777"/>
    <w:multiLevelType w:val="hybridMultilevel"/>
    <w:tmpl w:val="FBC09944"/>
    <w:lvl w:ilvl="0" w:tplc="52AE6C9E">
      <w:start w:val="1"/>
      <w:numFmt w:val="bullet"/>
      <w:lvlText w:val=""/>
      <w:lvlJc w:val="left"/>
      <w:pPr>
        <w:tabs>
          <w:tab w:val="num" w:pos="720"/>
        </w:tabs>
        <w:ind w:left="720" w:hanging="360"/>
      </w:pPr>
      <w:rPr>
        <w:rFonts w:ascii="Symbol" w:hAnsi="Symbol" w:hint="default"/>
      </w:rPr>
    </w:lvl>
    <w:lvl w:ilvl="1" w:tplc="7F58B76C">
      <w:start w:val="1"/>
      <w:numFmt w:val="decimal"/>
      <w:lvlText w:val="%2."/>
      <w:lvlJc w:val="left"/>
      <w:pPr>
        <w:tabs>
          <w:tab w:val="num" w:pos="1440"/>
        </w:tabs>
        <w:ind w:left="1440" w:hanging="360"/>
      </w:pPr>
    </w:lvl>
    <w:lvl w:ilvl="2" w:tplc="61905DC2">
      <w:start w:val="1"/>
      <w:numFmt w:val="decimal"/>
      <w:lvlText w:val="%3."/>
      <w:lvlJc w:val="left"/>
      <w:pPr>
        <w:tabs>
          <w:tab w:val="num" w:pos="2160"/>
        </w:tabs>
        <w:ind w:left="2160" w:hanging="360"/>
      </w:pPr>
    </w:lvl>
    <w:lvl w:ilvl="3" w:tplc="79AC43BE">
      <w:start w:val="1"/>
      <w:numFmt w:val="decimal"/>
      <w:lvlText w:val="%4."/>
      <w:lvlJc w:val="left"/>
      <w:pPr>
        <w:tabs>
          <w:tab w:val="num" w:pos="2880"/>
        </w:tabs>
        <w:ind w:left="2880" w:hanging="360"/>
      </w:pPr>
    </w:lvl>
    <w:lvl w:ilvl="4" w:tplc="3DFA25AE">
      <w:start w:val="1"/>
      <w:numFmt w:val="decimal"/>
      <w:lvlText w:val="%5."/>
      <w:lvlJc w:val="left"/>
      <w:pPr>
        <w:tabs>
          <w:tab w:val="num" w:pos="3600"/>
        </w:tabs>
        <w:ind w:left="3600" w:hanging="360"/>
      </w:pPr>
    </w:lvl>
    <w:lvl w:ilvl="5" w:tplc="E4BECDB2">
      <w:start w:val="1"/>
      <w:numFmt w:val="decimal"/>
      <w:lvlText w:val="%6."/>
      <w:lvlJc w:val="left"/>
      <w:pPr>
        <w:tabs>
          <w:tab w:val="num" w:pos="4320"/>
        </w:tabs>
        <w:ind w:left="4320" w:hanging="360"/>
      </w:pPr>
    </w:lvl>
    <w:lvl w:ilvl="6" w:tplc="DC9E5C98">
      <w:start w:val="1"/>
      <w:numFmt w:val="decimal"/>
      <w:lvlText w:val="%7."/>
      <w:lvlJc w:val="left"/>
      <w:pPr>
        <w:tabs>
          <w:tab w:val="num" w:pos="5040"/>
        </w:tabs>
        <w:ind w:left="5040" w:hanging="360"/>
      </w:pPr>
    </w:lvl>
    <w:lvl w:ilvl="7" w:tplc="AA60D1CC">
      <w:start w:val="1"/>
      <w:numFmt w:val="decimal"/>
      <w:lvlText w:val="%8."/>
      <w:lvlJc w:val="left"/>
      <w:pPr>
        <w:tabs>
          <w:tab w:val="num" w:pos="5760"/>
        </w:tabs>
        <w:ind w:left="5760" w:hanging="360"/>
      </w:pPr>
    </w:lvl>
    <w:lvl w:ilvl="8" w:tplc="2E2E1250">
      <w:start w:val="1"/>
      <w:numFmt w:val="decimal"/>
      <w:lvlText w:val="%9."/>
      <w:lvlJc w:val="left"/>
      <w:pPr>
        <w:tabs>
          <w:tab w:val="num" w:pos="6480"/>
        </w:tabs>
        <w:ind w:left="6480" w:hanging="360"/>
      </w:pPr>
    </w:lvl>
  </w:abstractNum>
  <w:num w:numId="1">
    <w:abstractNumId w:val="5"/>
  </w:num>
  <w:num w:numId="2">
    <w:abstractNumId w:val="13"/>
  </w:num>
  <w:num w:numId="3">
    <w:abstractNumId w:val="17"/>
  </w:num>
  <w:num w:numId="4">
    <w:abstractNumId w:val="0"/>
  </w:num>
  <w:num w:numId="5">
    <w:abstractNumId w:val="9"/>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2"/>
  </w:num>
  <w:num w:numId="9">
    <w:abstractNumId w:val="11"/>
  </w:num>
  <w:num w:numId="10">
    <w:abstractNumId w:val="3"/>
  </w:num>
  <w:num w:numId="11">
    <w:abstractNumId w:val="4"/>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20"/>
  </w:num>
  <w:num w:numId="17">
    <w:abstractNumId w:val="8"/>
  </w:num>
  <w:num w:numId="18">
    <w:abstractNumId w:val="2"/>
  </w:num>
  <w:num w:numId="19">
    <w:abstractNumId w:val="15"/>
  </w:num>
  <w:num w:numId="20">
    <w:abstractNumId w:val="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18"/>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EB"/>
    <w:rsid w:val="000454CD"/>
    <w:rsid w:val="00054234"/>
    <w:rsid w:val="00074674"/>
    <w:rsid w:val="00077812"/>
    <w:rsid w:val="000A7C64"/>
    <w:rsid w:val="000D11E9"/>
    <w:rsid w:val="000D1488"/>
    <w:rsid w:val="000E4B77"/>
    <w:rsid w:val="00144DBD"/>
    <w:rsid w:val="00167C47"/>
    <w:rsid w:val="00172561"/>
    <w:rsid w:val="00173F57"/>
    <w:rsid w:val="00187A0B"/>
    <w:rsid w:val="001950F2"/>
    <w:rsid w:val="001B6C99"/>
    <w:rsid w:val="001E23EB"/>
    <w:rsid w:val="001E5B7D"/>
    <w:rsid w:val="001F06D1"/>
    <w:rsid w:val="001F4E4F"/>
    <w:rsid w:val="00200CC1"/>
    <w:rsid w:val="00242FAC"/>
    <w:rsid w:val="002703B6"/>
    <w:rsid w:val="00271843"/>
    <w:rsid w:val="00291434"/>
    <w:rsid w:val="002A6FC3"/>
    <w:rsid w:val="002B6A72"/>
    <w:rsid w:val="002E330B"/>
    <w:rsid w:val="0030232F"/>
    <w:rsid w:val="00323D91"/>
    <w:rsid w:val="00336E02"/>
    <w:rsid w:val="0034375D"/>
    <w:rsid w:val="003840E6"/>
    <w:rsid w:val="003845A9"/>
    <w:rsid w:val="00391792"/>
    <w:rsid w:val="00393F61"/>
    <w:rsid w:val="0040790B"/>
    <w:rsid w:val="00423CFD"/>
    <w:rsid w:val="00442E50"/>
    <w:rsid w:val="004D1E34"/>
    <w:rsid w:val="004D406C"/>
    <w:rsid w:val="00511BA0"/>
    <w:rsid w:val="0051320C"/>
    <w:rsid w:val="005273E5"/>
    <w:rsid w:val="00531317"/>
    <w:rsid w:val="00543A97"/>
    <w:rsid w:val="00544A9F"/>
    <w:rsid w:val="00551D73"/>
    <w:rsid w:val="005965B3"/>
    <w:rsid w:val="005C4552"/>
    <w:rsid w:val="00606F92"/>
    <w:rsid w:val="00623159"/>
    <w:rsid w:val="006344A0"/>
    <w:rsid w:val="006533EB"/>
    <w:rsid w:val="00664B68"/>
    <w:rsid w:val="00683C6C"/>
    <w:rsid w:val="006B2FAC"/>
    <w:rsid w:val="006B6DE4"/>
    <w:rsid w:val="006C33F6"/>
    <w:rsid w:val="006E5643"/>
    <w:rsid w:val="00725F4E"/>
    <w:rsid w:val="007274DA"/>
    <w:rsid w:val="0072780D"/>
    <w:rsid w:val="00727B11"/>
    <w:rsid w:val="007528C0"/>
    <w:rsid w:val="00756D2A"/>
    <w:rsid w:val="00765040"/>
    <w:rsid w:val="007B297C"/>
    <w:rsid w:val="007D7986"/>
    <w:rsid w:val="007E1D52"/>
    <w:rsid w:val="007E30C1"/>
    <w:rsid w:val="00824652"/>
    <w:rsid w:val="00836B12"/>
    <w:rsid w:val="0084170A"/>
    <w:rsid w:val="00881EE8"/>
    <w:rsid w:val="008A552D"/>
    <w:rsid w:val="008D1E4D"/>
    <w:rsid w:val="008F583E"/>
    <w:rsid w:val="008F6549"/>
    <w:rsid w:val="009018F4"/>
    <w:rsid w:val="00903094"/>
    <w:rsid w:val="00907516"/>
    <w:rsid w:val="009117BA"/>
    <w:rsid w:val="00912FC4"/>
    <w:rsid w:val="0096001D"/>
    <w:rsid w:val="00976E32"/>
    <w:rsid w:val="00991C40"/>
    <w:rsid w:val="009937AE"/>
    <w:rsid w:val="00997EF1"/>
    <w:rsid w:val="009B4573"/>
    <w:rsid w:val="009D23DF"/>
    <w:rsid w:val="009D7EB7"/>
    <w:rsid w:val="00A26F30"/>
    <w:rsid w:val="00A546B8"/>
    <w:rsid w:val="00A80989"/>
    <w:rsid w:val="00AA126D"/>
    <w:rsid w:val="00AD7F99"/>
    <w:rsid w:val="00B05BDA"/>
    <w:rsid w:val="00B60D67"/>
    <w:rsid w:val="00B61679"/>
    <w:rsid w:val="00B7060F"/>
    <w:rsid w:val="00B75A75"/>
    <w:rsid w:val="00B810A4"/>
    <w:rsid w:val="00B84D28"/>
    <w:rsid w:val="00BA4251"/>
    <w:rsid w:val="00BC3865"/>
    <w:rsid w:val="00BF1CAD"/>
    <w:rsid w:val="00C0661F"/>
    <w:rsid w:val="00C14CD9"/>
    <w:rsid w:val="00C31FE5"/>
    <w:rsid w:val="00C552AC"/>
    <w:rsid w:val="00C609A3"/>
    <w:rsid w:val="00C75CB9"/>
    <w:rsid w:val="00C77BA2"/>
    <w:rsid w:val="00CC1201"/>
    <w:rsid w:val="00CC70AB"/>
    <w:rsid w:val="00D04820"/>
    <w:rsid w:val="00D2315C"/>
    <w:rsid w:val="00D32F5E"/>
    <w:rsid w:val="00D610DF"/>
    <w:rsid w:val="00D61685"/>
    <w:rsid w:val="00D7229B"/>
    <w:rsid w:val="00D92A1F"/>
    <w:rsid w:val="00DA251C"/>
    <w:rsid w:val="00DB294D"/>
    <w:rsid w:val="00DF79E3"/>
    <w:rsid w:val="00E079E3"/>
    <w:rsid w:val="00E134F7"/>
    <w:rsid w:val="00EA2DCA"/>
    <w:rsid w:val="00EA4FDF"/>
    <w:rsid w:val="00EB0029"/>
    <w:rsid w:val="00EC218F"/>
    <w:rsid w:val="00EC4401"/>
    <w:rsid w:val="00EE61AA"/>
    <w:rsid w:val="00EF087E"/>
    <w:rsid w:val="00F23C6B"/>
    <w:rsid w:val="00F36F94"/>
    <w:rsid w:val="00F3715C"/>
    <w:rsid w:val="00F44655"/>
    <w:rsid w:val="00F57DA9"/>
    <w:rsid w:val="00F81D34"/>
    <w:rsid w:val="00F90611"/>
    <w:rsid w:val="00FA489C"/>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CDF36"/>
  <w15:docId w15:val="{B2BBA2A0-FE61-431B-8D37-8AF3A2DF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2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1E23EB"/>
    <w:rPr>
      <w:rFonts w:ascii="MetaNormalLF-Roman" w:hAnsi="MetaNormalLF-Roman"/>
      <w:b w:val="0"/>
      <w:bCs w:val="0"/>
      <w:i w:val="0"/>
      <w:iCs w:val="0"/>
      <w:strike w:val="0"/>
      <w:color w:val="000080"/>
      <w:sz w:val="24"/>
      <w:szCs w:val="24"/>
      <w:u w:val="none"/>
    </w:rPr>
  </w:style>
  <w:style w:type="paragraph" w:styleId="NormalWeb">
    <w:name w:val="Normal (Web)"/>
    <w:basedOn w:val="Normal"/>
    <w:rsid w:val="00EF087E"/>
    <w:pPr>
      <w:spacing w:before="100" w:beforeAutospacing="1" w:after="100" w:afterAutospacing="1"/>
    </w:pPr>
  </w:style>
  <w:style w:type="character" w:styleId="Hyperlink">
    <w:name w:val="Hyperlink"/>
    <w:basedOn w:val="DefaultParagraphFont"/>
    <w:rsid w:val="0084170A"/>
    <w:rPr>
      <w:color w:val="0000FF"/>
      <w:u w:val="single"/>
    </w:rPr>
  </w:style>
  <w:style w:type="paragraph" w:styleId="BalloonText">
    <w:name w:val="Balloon Text"/>
    <w:basedOn w:val="Normal"/>
    <w:link w:val="BalloonTextChar"/>
    <w:rsid w:val="00B7060F"/>
    <w:rPr>
      <w:rFonts w:ascii="Tahoma" w:hAnsi="Tahoma" w:cs="Tahoma"/>
      <w:sz w:val="16"/>
      <w:szCs w:val="16"/>
    </w:rPr>
  </w:style>
  <w:style w:type="character" w:customStyle="1" w:styleId="BalloonTextChar">
    <w:name w:val="Balloon Text Char"/>
    <w:basedOn w:val="DefaultParagraphFont"/>
    <w:link w:val="BalloonText"/>
    <w:rsid w:val="00B7060F"/>
    <w:rPr>
      <w:rFonts w:ascii="Tahoma" w:hAnsi="Tahoma" w:cs="Tahoma"/>
      <w:sz w:val="16"/>
      <w:szCs w:val="16"/>
    </w:rPr>
  </w:style>
  <w:style w:type="paragraph" w:styleId="Header">
    <w:name w:val="header"/>
    <w:basedOn w:val="Normal"/>
    <w:link w:val="HeaderChar"/>
    <w:rsid w:val="000D11E9"/>
    <w:pPr>
      <w:tabs>
        <w:tab w:val="center" w:pos="4680"/>
        <w:tab w:val="right" w:pos="9360"/>
      </w:tabs>
    </w:pPr>
  </w:style>
  <w:style w:type="character" w:customStyle="1" w:styleId="HeaderChar">
    <w:name w:val="Header Char"/>
    <w:basedOn w:val="DefaultParagraphFont"/>
    <w:link w:val="Header"/>
    <w:rsid w:val="000D11E9"/>
    <w:rPr>
      <w:sz w:val="24"/>
      <w:szCs w:val="24"/>
    </w:rPr>
  </w:style>
  <w:style w:type="paragraph" w:styleId="Footer">
    <w:name w:val="footer"/>
    <w:basedOn w:val="Normal"/>
    <w:link w:val="FooterChar"/>
    <w:rsid w:val="000D11E9"/>
    <w:pPr>
      <w:tabs>
        <w:tab w:val="center" w:pos="4680"/>
        <w:tab w:val="right" w:pos="9360"/>
      </w:tabs>
    </w:pPr>
  </w:style>
  <w:style w:type="character" w:customStyle="1" w:styleId="FooterChar">
    <w:name w:val="Footer Char"/>
    <w:basedOn w:val="DefaultParagraphFont"/>
    <w:link w:val="Footer"/>
    <w:rsid w:val="000D11E9"/>
    <w:rPr>
      <w:sz w:val="24"/>
      <w:szCs w:val="24"/>
    </w:rPr>
  </w:style>
  <w:style w:type="table" w:styleId="TableGrid">
    <w:name w:val="Table Grid"/>
    <w:basedOn w:val="TableNormal"/>
    <w:rsid w:val="00FE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7C"/>
    <w:pPr>
      <w:ind w:left="720"/>
      <w:contextualSpacing/>
    </w:pPr>
  </w:style>
  <w:style w:type="paragraph" w:styleId="BodyText">
    <w:name w:val="Body Text"/>
    <w:basedOn w:val="Normal"/>
    <w:link w:val="BodyTextChar"/>
    <w:rsid w:val="001F06D1"/>
    <w:pPr>
      <w:jc w:val="both"/>
    </w:pPr>
    <w:rPr>
      <w:rFonts w:ascii="Arial" w:hAnsi="Arial"/>
      <w:sz w:val="20"/>
      <w:szCs w:val="20"/>
    </w:rPr>
  </w:style>
  <w:style w:type="character" w:customStyle="1" w:styleId="BodyTextChar">
    <w:name w:val="Body Text Char"/>
    <w:basedOn w:val="DefaultParagraphFont"/>
    <w:link w:val="BodyText"/>
    <w:rsid w:val="001F06D1"/>
    <w:rPr>
      <w:rFonts w:ascii="Arial" w:hAnsi="Arial"/>
    </w:rPr>
  </w:style>
  <w:style w:type="paragraph" w:styleId="BodyTextIndent">
    <w:name w:val="Body Text Indent"/>
    <w:basedOn w:val="Normal"/>
    <w:link w:val="BodyTextIndentChar"/>
    <w:rsid w:val="00EC218F"/>
    <w:pPr>
      <w:spacing w:after="120"/>
      <w:ind w:left="360"/>
    </w:pPr>
    <w:rPr>
      <w:sz w:val="20"/>
      <w:szCs w:val="20"/>
    </w:rPr>
  </w:style>
  <w:style w:type="character" w:customStyle="1" w:styleId="BodyTextIndentChar">
    <w:name w:val="Body Text Indent Char"/>
    <w:basedOn w:val="DefaultParagraphFont"/>
    <w:link w:val="BodyTextIndent"/>
    <w:rsid w:val="00EC218F"/>
  </w:style>
  <w:style w:type="paragraph" w:styleId="BodyTextIndent2">
    <w:name w:val="Body Text Indent 2"/>
    <w:basedOn w:val="Normal"/>
    <w:link w:val="BodyTextIndent2Char"/>
    <w:rsid w:val="00D7229B"/>
    <w:pPr>
      <w:spacing w:after="120" w:line="480" w:lineRule="auto"/>
      <w:ind w:left="360"/>
    </w:pPr>
    <w:rPr>
      <w:sz w:val="20"/>
      <w:szCs w:val="20"/>
    </w:rPr>
  </w:style>
  <w:style w:type="character" w:customStyle="1" w:styleId="BodyTextIndent2Char">
    <w:name w:val="Body Text Indent 2 Char"/>
    <w:basedOn w:val="DefaultParagraphFont"/>
    <w:link w:val="BodyTextIndent2"/>
    <w:rsid w:val="00D7229B"/>
  </w:style>
  <w:style w:type="character" w:customStyle="1" w:styleId="listitem-color3">
    <w:name w:val="listitem-color3"/>
    <w:basedOn w:val="DefaultParagraphFont"/>
    <w:rsid w:val="00EE61AA"/>
    <w:rPr>
      <w:rFonts w:ascii="Helvetica" w:hAnsi="Helvetica" w:hint="default"/>
    </w:rPr>
  </w:style>
  <w:style w:type="character" w:styleId="UnresolvedMention">
    <w:name w:val="Unresolved Mention"/>
    <w:basedOn w:val="DefaultParagraphFont"/>
    <w:uiPriority w:val="99"/>
    <w:semiHidden/>
    <w:unhideWhenUsed/>
    <w:rsid w:val="000D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8981">
      <w:bodyDiv w:val="1"/>
      <w:marLeft w:val="0"/>
      <w:marRight w:val="0"/>
      <w:marTop w:val="0"/>
      <w:marBottom w:val="0"/>
      <w:divBdr>
        <w:top w:val="none" w:sz="0" w:space="0" w:color="auto"/>
        <w:left w:val="none" w:sz="0" w:space="0" w:color="auto"/>
        <w:bottom w:val="none" w:sz="0" w:space="0" w:color="auto"/>
        <w:right w:val="none" w:sz="0" w:space="0" w:color="auto"/>
      </w:divBdr>
    </w:div>
    <w:div w:id="228005633">
      <w:bodyDiv w:val="1"/>
      <w:marLeft w:val="0"/>
      <w:marRight w:val="0"/>
      <w:marTop w:val="0"/>
      <w:marBottom w:val="0"/>
      <w:divBdr>
        <w:top w:val="none" w:sz="0" w:space="0" w:color="auto"/>
        <w:left w:val="none" w:sz="0" w:space="0" w:color="auto"/>
        <w:bottom w:val="none" w:sz="0" w:space="0" w:color="auto"/>
        <w:right w:val="none" w:sz="0" w:space="0" w:color="auto"/>
      </w:divBdr>
    </w:div>
    <w:div w:id="1132669308">
      <w:bodyDiv w:val="1"/>
      <w:marLeft w:val="0"/>
      <w:marRight w:val="0"/>
      <w:marTop w:val="0"/>
      <w:marBottom w:val="0"/>
      <w:divBdr>
        <w:top w:val="none" w:sz="0" w:space="0" w:color="auto"/>
        <w:left w:val="none" w:sz="0" w:space="0" w:color="auto"/>
        <w:bottom w:val="none" w:sz="0" w:space="0" w:color="auto"/>
        <w:right w:val="none" w:sz="0" w:space="0" w:color="auto"/>
      </w:divBdr>
    </w:div>
    <w:div w:id="1152720158">
      <w:bodyDiv w:val="1"/>
      <w:marLeft w:val="0"/>
      <w:marRight w:val="0"/>
      <w:marTop w:val="0"/>
      <w:marBottom w:val="0"/>
      <w:divBdr>
        <w:top w:val="none" w:sz="0" w:space="0" w:color="auto"/>
        <w:left w:val="none" w:sz="0" w:space="0" w:color="auto"/>
        <w:bottom w:val="none" w:sz="0" w:space="0" w:color="auto"/>
        <w:right w:val="none" w:sz="0" w:space="0" w:color="auto"/>
      </w:divBdr>
    </w:div>
    <w:div w:id="14230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friedsus\AppData\Local\Microsoft\Windows\Temporary%20Internet%20Files\Content.Outlook\GZCIZ8O3\jobs@ppmh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CE0E98.5C8F5C00" TargetMode="External"/><Relationship Id="rId2" Type="http://schemas.openxmlformats.org/officeDocument/2006/relationships/image" Target="media/image1.png"/><Relationship Id="rId1" Type="http://schemas.openxmlformats.org/officeDocument/2006/relationships/hyperlink" Target="http://www.plannedparenthood.org/mid-hudson-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PPMHV</Company>
  <LinksUpToDate>false</LinksUpToDate>
  <CharactersWithSpaces>3771</CharactersWithSpaces>
  <SharedDoc>false</SharedDoc>
  <HLinks>
    <vt:vector size="6" baseType="variant">
      <vt:variant>
        <vt:i4>1441892</vt:i4>
      </vt:variant>
      <vt:variant>
        <vt:i4>0</vt:i4>
      </vt:variant>
      <vt:variant>
        <vt:i4>0</vt:i4>
      </vt:variant>
      <vt:variant>
        <vt:i4>5</vt:i4>
      </vt:variant>
      <vt:variant>
        <vt:lpwstr>mailto:pam.rotsky@ppmhv.org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Donoghue</dc:creator>
  <cp:lastModifiedBy>Susan Friedman</cp:lastModifiedBy>
  <cp:revision>2</cp:revision>
  <cp:lastPrinted>2018-10-11T19:45:00Z</cp:lastPrinted>
  <dcterms:created xsi:type="dcterms:W3CDTF">2018-10-15T13:31:00Z</dcterms:created>
  <dcterms:modified xsi:type="dcterms:W3CDTF">2018-10-15T13:31:00Z</dcterms:modified>
</cp:coreProperties>
</file>