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215" w:type="dxa"/>
        <w:shd w:val="clear" w:color="auto" w:fill="CCECFF"/>
        <w:tblCellMar>
          <w:left w:w="0" w:type="dxa"/>
          <w:right w:w="0" w:type="dxa"/>
        </w:tblCellMar>
        <w:tblLook w:val="04A0" w:firstRow="1" w:lastRow="0" w:firstColumn="1" w:lastColumn="0" w:noHBand="0" w:noVBand="1"/>
      </w:tblPr>
      <w:tblGrid>
        <w:gridCol w:w="10980"/>
      </w:tblGrid>
      <w:tr w:rsidR="00976E32" w:rsidRPr="00976E32" w14:paraId="7BF7BBC3" w14:textId="77777777" w:rsidTr="002623A2">
        <w:trPr>
          <w:trHeight w:val="432"/>
        </w:trPr>
        <w:tc>
          <w:tcPr>
            <w:tcW w:w="10980" w:type="dxa"/>
            <w:tcBorders>
              <w:top w:val="single" w:sz="36" w:space="0" w:color="0066CC"/>
              <w:left w:val="single" w:sz="36" w:space="0" w:color="0066CC"/>
              <w:bottom w:val="single" w:sz="36" w:space="0" w:color="0066CC"/>
              <w:right w:val="single" w:sz="36" w:space="0" w:color="0066CC"/>
            </w:tcBorders>
            <w:shd w:val="clear" w:color="auto" w:fill="CCECFF"/>
            <w:tcMar>
              <w:top w:w="0" w:type="dxa"/>
              <w:left w:w="108" w:type="dxa"/>
              <w:bottom w:w="0" w:type="dxa"/>
              <w:right w:w="108" w:type="dxa"/>
            </w:tcMar>
            <w:hideMark/>
          </w:tcPr>
          <w:p w14:paraId="3445FC95" w14:textId="2FBE68DB" w:rsidR="00976E32" w:rsidRPr="00976E32" w:rsidRDefault="001E23EB" w:rsidP="00271843">
            <w:pPr>
              <w:jc w:val="center"/>
              <w:rPr>
                <w:rFonts w:ascii="MetaNormal-Roman" w:eastAsiaTheme="minorHAnsi" w:hAnsi="MetaNormal-Roman"/>
                <w:b/>
                <w:bCs/>
                <w:sz w:val="28"/>
                <w:szCs w:val="28"/>
                <w:shd w:val="clear" w:color="auto" w:fill="FFFF00"/>
              </w:rPr>
            </w:pPr>
            <w:bookmarkStart w:id="0" w:name="_Hlk525045220"/>
            <w:r w:rsidRPr="001E4D7C">
              <w:rPr>
                <w:rFonts w:ascii="MetaNormal-Roman" w:hAnsi="MetaNormal-Roman"/>
                <w:b/>
                <w:bCs/>
              </w:rPr>
              <w:t xml:space="preserve">       </w:t>
            </w:r>
            <w:r w:rsidR="0064662F">
              <w:rPr>
                <w:rFonts w:ascii="MetaNormalLF-Roman" w:hAnsi="MetaNormalLF-Roman"/>
                <w:b/>
                <w:bCs/>
                <w:sz w:val="28"/>
                <w:szCs w:val="28"/>
              </w:rPr>
              <w:t>**Open Position</w:t>
            </w:r>
            <w:r w:rsidR="00271843">
              <w:rPr>
                <w:rFonts w:ascii="MetaNormalLF-Roman" w:hAnsi="MetaNormalLF-Roman"/>
                <w:b/>
                <w:bCs/>
                <w:sz w:val="28"/>
                <w:szCs w:val="28"/>
              </w:rPr>
              <w:t xml:space="preserve"> Announcement</w:t>
            </w:r>
            <w:r w:rsidR="00D7229B">
              <w:rPr>
                <w:rFonts w:ascii="MetaNormalLF-Roman" w:hAnsi="MetaNormalLF-Roman"/>
                <w:b/>
                <w:bCs/>
                <w:sz w:val="28"/>
                <w:szCs w:val="28"/>
              </w:rPr>
              <w:t>****</w:t>
            </w:r>
          </w:p>
        </w:tc>
      </w:tr>
      <w:tr w:rsidR="00976E32" w:rsidRPr="00976E32" w14:paraId="2E96ED9F" w14:textId="77777777" w:rsidTr="002623A2">
        <w:tc>
          <w:tcPr>
            <w:tcW w:w="10980" w:type="dxa"/>
            <w:tcBorders>
              <w:top w:val="single" w:sz="36" w:space="0" w:color="0066CC"/>
              <w:left w:val="single" w:sz="36" w:space="0" w:color="0066CC"/>
              <w:bottom w:val="single" w:sz="36" w:space="0" w:color="0066CC"/>
              <w:right w:val="single" w:sz="36" w:space="0" w:color="0066CC"/>
            </w:tcBorders>
            <w:shd w:val="clear" w:color="auto" w:fill="CCECFF"/>
            <w:tcMar>
              <w:top w:w="0" w:type="dxa"/>
              <w:left w:w="108" w:type="dxa"/>
              <w:bottom w:w="0" w:type="dxa"/>
              <w:right w:w="108" w:type="dxa"/>
            </w:tcMar>
          </w:tcPr>
          <w:p w14:paraId="7E43961D" w14:textId="62AEF4D8" w:rsidR="00976E32" w:rsidRPr="00976E32" w:rsidRDefault="00271843">
            <w:pPr>
              <w:ind w:left="360"/>
              <w:jc w:val="center"/>
              <w:rPr>
                <w:rFonts w:ascii="MetaNormalLF-Roman" w:eastAsiaTheme="minorHAnsi" w:hAnsi="MetaNormalLF-Roman"/>
                <w:b/>
                <w:bCs/>
                <w:sz w:val="22"/>
                <w:szCs w:val="22"/>
              </w:rPr>
            </w:pPr>
            <w:r>
              <w:rPr>
                <w:rFonts w:ascii="MetaNormalLF-Roman" w:hAnsi="MetaNormalLF-Roman"/>
                <w:b/>
                <w:bCs/>
              </w:rPr>
              <w:t>A</w:t>
            </w:r>
            <w:r w:rsidR="00976E32" w:rsidRPr="00976E32">
              <w:rPr>
                <w:rFonts w:ascii="MetaNormalLF-Roman" w:hAnsi="MetaNormalLF-Roman"/>
                <w:b/>
                <w:bCs/>
              </w:rPr>
              <w:t>ttached the Internal Application Form</w:t>
            </w:r>
            <w:r>
              <w:rPr>
                <w:rFonts w:ascii="MetaNormalLF-Roman" w:hAnsi="MetaNormalLF-Roman"/>
                <w:b/>
                <w:bCs/>
              </w:rPr>
              <w:t xml:space="preserve"> &amp; Job Description</w:t>
            </w:r>
            <w:r w:rsidR="00976E32" w:rsidRPr="00976E32">
              <w:rPr>
                <w:rFonts w:ascii="MetaNormalLF-Roman" w:hAnsi="MetaNormalLF-Roman"/>
                <w:b/>
                <w:bCs/>
              </w:rPr>
              <w:t xml:space="preserve"> for the following position:</w:t>
            </w:r>
          </w:p>
          <w:p w14:paraId="2C0E7BC5" w14:textId="253C5D87" w:rsidR="00271843" w:rsidRDefault="0064662F" w:rsidP="00271843">
            <w:pPr>
              <w:jc w:val="center"/>
              <w:rPr>
                <w:rFonts w:ascii="MetaNormalLF-Roman" w:hAnsi="MetaNormalLF-Roman"/>
                <w:b/>
                <w:bCs/>
                <w:sz w:val="28"/>
                <w:szCs w:val="28"/>
              </w:rPr>
            </w:pPr>
            <w:r>
              <w:rPr>
                <w:rFonts w:ascii="MetaNormalLF-Roman" w:hAnsi="MetaNormalLF-Roman"/>
                <w:b/>
                <w:bCs/>
                <w:sz w:val="28"/>
                <w:szCs w:val="28"/>
              </w:rPr>
              <w:t>Development</w:t>
            </w:r>
            <w:r w:rsidR="00623159">
              <w:rPr>
                <w:rFonts w:ascii="MetaNormalLF-Roman" w:hAnsi="MetaNormalLF-Roman"/>
                <w:b/>
                <w:bCs/>
                <w:sz w:val="28"/>
                <w:szCs w:val="28"/>
              </w:rPr>
              <w:t xml:space="preserve"> Administrative Assistant</w:t>
            </w:r>
          </w:p>
          <w:p w14:paraId="7BE4A361" w14:textId="77777777" w:rsidR="0064662F" w:rsidRPr="00394F71" w:rsidRDefault="0064662F" w:rsidP="0064662F">
            <w:pPr>
              <w:rPr>
                <w:rFonts w:asciiTheme="minorHAnsi" w:hAnsiTheme="minorHAnsi" w:cs="Arial"/>
                <w:sz w:val="22"/>
                <w:szCs w:val="22"/>
              </w:rPr>
            </w:pPr>
            <w:r w:rsidRPr="00394F71">
              <w:rPr>
                <w:rFonts w:asciiTheme="minorHAnsi" w:hAnsiTheme="minorHAnsi" w:cs="Arial"/>
                <w:sz w:val="22"/>
                <w:szCs w:val="22"/>
              </w:rPr>
              <w:t>Provides administrative support to the Chief Development Officer and will work closely with the Fundraising Committee, key leadership, donors and colleagues throughout the PPMHV agency. Provides administrative support for the Development Department staff, serves as the PPMHV in-house expert, and oversee the registration of all special events.</w:t>
            </w:r>
          </w:p>
          <w:p w14:paraId="3D35AF68" w14:textId="2F803EEB" w:rsidR="0064662F" w:rsidRDefault="0064662F" w:rsidP="0064662F">
            <w:pPr>
              <w:rPr>
                <w:rFonts w:asciiTheme="minorHAnsi" w:hAnsiTheme="minorHAnsi" w:cs="Arial"/>
                <w:sz w:val="22"/>
                <w:szCs w:val="22"/>
              </w:rPr>
            </w:pPr>
            <w:r w:rsidRPr="00410966">
              <w:rPr>
                <w:rFonts w:asciiTheme="minorHAnsi" w:hAnsiTheme="minorHAnsi" w:cs="Arial"/>
                <w:b/>
                <w:sz w:val="22"/>
                <w:szCs w:val="22"/>
              </w:rPr>
              <w:t xml:space="preserve">Essential functions: </w:t>
            </w:r>
            <w:r w:rsidRPr="00410966">
              <w:rPr>
                <w:rFonts w:asciiTheme="minorHAnsi" w:hAnsiTheme="minorHAnsi" w:cs="Arial"/>
                <w:sz w:val="22"/>
                <w:szCs w:val="22"/>
              </w:rPr>
              <w:t>include, but are not limited to, the following:</w:t>
            </w:r>
          </w:p>
          <w:p w14:paraId="65FA7DE2" w14:textId="77777777" w:rsidR="00503B87" w:rsidRPr="00410966" w:rsidRDefault="00503B87" w:rsidP="0064662F">
            <w:pPr>
              <w:rPr>
                <w:rFonts w:asciiTheme="minorHAnsi" w:hAnsiTheme="minorHAnsi" w:cs="Arial"/>
                <w:sz w:val="22"/>
                <w:szCs w:val="22"/>
              </w:rPr>
            </w:pPr>
          </w:p>
          <w:p w14:paraId="4F970039" w14:textId="77777777" w:rsidR="0064662F" w:rsidRPr="00BB0B3B" w:rsidRDefault="0064662F" w:rsidP="002265AA">
            <w:pPr>
              <w:autoSpaceDE w:val="0"/>
              <w:autoSpaceDN w:val="0"/>
              <w:adjustRightInd w:val="0"/>
              <w:rPr>
                <w:rFonts w:asciiTheme="minorHAnsi" w:hAnsiTheme="minorHAnsi" w:cs="Arial"/>
                <w:sz w:val="22"/>
                <w:szCs w:val="22"/>
              </w:rPr>
            </w:pPr>
            <w:r w:rsidRPr="00BB0B3B">
              <w:rPr>
                <w:rFonts w:asciiTheme="minorHAnsi" w:hAnsiTheme="minorHAnsi" w:cs="Arial"/>
                <w:b/>
                <w:sz w:val="22"/>
                <w:szCs w:val="22"/>
              </w:rPr>
              <w:t>Provide administrative support to the Chief Development Officer</w:t>
            </w:r>
          </w:p>
          <w:p w14:paraId="6EF06392" w14:textId="77777777" w:rsidR="0064662F" w:rsidRPr="00BB0B3B" w:rsidRDefault="0064662F" w:rsidP="002265AA">
            <w:pPr>
              <w:autoSpaceDE w:val="0"/>
              <w:autoSpaceDN w:val="0"/>
              <w:adjustRightInd w:val="0"/>
              <w:ind w:left="720"/>
              <w:rPr>
                <w:rFonts w:asciiTheme="minorHAnsi" w:hAnsiTheme="minorHAnsi" w:cs="Arial"/>
                <w:sz w:val="22"/>
                <w:szCs w:val="22"/>
              </w:rPr>
            </w:pPr>
            <w:r w:rsidRPr="00BB0B3B">
              <w:rPr>
                <w:rFonts w:asciiTheme="minorHAnsi" w:hAnsiTheme="minorHAnsi" w:cs="Arial"/>
                <w:sz w:val="22"/>
                <w:szCs w:val="22"/>
              </w:rPr>
              <w:t>Receives and places phone calls, conference calls, schedule meetings, creates and maintains data spreadsheets, prepares correspondence, mailings, reports and the like.</w:t>
            </w:r>
          </w:p>
          <w:p w14:paraId="1728C237" w14:textId="1A47E22C" w:rsidR="0064662F" w:rsidRPr="00BB0B3B" w:rsidRDefault="0064662F" w:rsidP="002265AA">
            <w:pPr>
              <w:autoSpaceDE w:val="0"/>
              <w:autoSpaceDN w:val="0"/>
              <w:adjustRightInd w:val="0"/>
              <w:ind w:left="720"/>
              <w:rPr>
                <w:rFonts w:asciiTheme="minorHAnsi" w:hAnsiTheme="minorHAnsi" w:cs="Arial"/>
                <w:sz w:val="22"/>
                <w:szCs w:val="22"/>
              </w:rPr>
            </w:pPr>
            <w:r w:rsidRPr="00BB0B3B">
              <w:rPr>
                <w:rFonts w:asciiTheme="minorHAnsi" w:hAnsiTheme="minorHAnsi" w:cs="Arial"/>
                <w:sz w:val="22"/>
                <w:szCs w:val="22"/>
              </w:rPr>
              <w:t xml:space="preserve">Researches, coordinates, and drafts materials for internal and external use </w:t>
            </w:r>
          </w:p>
          <w:p w14:paraId="11AF7A4C" w14:textId="77777777" w:rsidR="0064662F" w:rsidRPr="00BB0B3B" w:rsidRDefault="0064662F" w:rsidP="002265AA">
            <w:pPr>
              <w:autoSpaceDE w:val="0"/>
              <w:autoSpaceDN w:val="0"/>
              <w:adjustRightInd w:val="0"/>
              <w:ind w:left="720"/>
              <w:rPr>
                <w:rFonts w:asciiTheme="minorHAnsi" w:hAnsiTheme="minorHAnsi" w:cs="Arial"/>
                <w:sz w:val="22"/>
                <w:szCs w:val="22"/>
              </w:rPr>
            </w:pPr>
            <w:r w:rsidRPr="00BB0B3B">
              <w:rPr>
                <w:rFonts w:asciiTheme="minorHAnsi" w:hAnsiTheme="minorHAnsi" w:cs="Arial"/>
                <w:sz w:val="22"/>
                <w:szCs w:val="22"/>
              </w:rPr>
              <w:t>Maintains development records, files, event notebooks and manuals.</w:t>
            </w:r>
          </w:p>
          <w:p w14:paraId="13F35F92" w14:textId="1406A252" w:rsidR="0064662F" w:rsidRPr="00BB0B3B" w:rsidRDefault="0064662F" w:rsidP="002265AA">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Arrange</w:t>
            </w:r>
            <w:r w:rsidRPr="00BB0B3B">
              <w:rPr>
                <w:rFonts w:asciiTheme="minorHAnsi" w:hAnsiTheme="minorHAnsi" w:cs="Arial"/>
                <w:sz w:val="22"/>
                <w:szCs w:val="22"/>
              </w:rPr>
              <w:t xml:space="preserve"> meetings, including coordination of time, place, preparatory materials, room arrangements and refreshments. Coordinates and prepares agendas, attend meetings, record, prepares and circulates minutes, follows-up on items as needed.</w:t>
            </w:r>
          </w:p>
          <w:p w14:paraId="5502C508" w14:textId="77777777" w:rsidR="0064662F" w:rsidRPr="00BB0B3B" w:rsidRDefault="0064662F" w:rsidP="002265AA">
            <w:pPr>
              <w:autoSpaceDE w:val="0"/>
              <w:autoSpaceDN w:val="0"/>
              <w:adjustRightInd w:val="0"/>
              <w:ind w:left="720"/>
              <w:rPr>
                <w:rFonts w:asciiTheme="minorHAnsi" w:hAnsiTheme="minorHAnsi" w:cs="Arial"/>
                <w:sz w:val="22"/>
                <w:szCs w:val="22"/>
              </w:rPr>
            </w:pPr>
            <w:r w:rsidRPr="00BB0B3B">
              <w:rPr>
                <w:rFonts w:asciiTheme="minorHAnsi" w:hAnsiTheme="minorHAnsi" w:cs="Arial"/>
                <w:sz w:val="22"/>
                <w:szCs w:val="22"/>
              </w:rPr>
              <w:t>Serves as liaison with development consultants and event committees.</w:t>
            </w:r>
          </w:p>
          <w:p w14:paraId="664DAF6D" w14:textId="77777777" w:rsidR="0064662F" w:rsidRPr="00BB0B3B" w:rsidRDefault="0064662F" w:rsidP="002265AA">
            <w:pPr>
              <w:autoSpaceDE w:val="0"/>
              <w:autoSpaceDN w:val="0"/>
              <w:adjustRightInd w:val="0"/>
              <w:ind w:left="720"/>
              <w:rPr>
                <w:rFonts w:asciiTheme="minorHAnsi" w:hAnsiTheme="minorHAnsi" w:cs="Arial"/>
                <w:sz w:val="22"/>
                <w:szCs w:val="22"/>
              </w:rPr>
            </w:pPr>
            <w:r w:rsidRPr="00BB0B3B">
              <w:rPr>
                <w:rFonts w:asciiTheme="minorHAnsi" w:hAnsiTheme="minorHAnsi" w:cs="Arial"/>
                <w:sz w:val="22"/>
                <w:szCs w:val="22"/>
              </w:rPr>
              <w:t>Keeps track of all department expenses as related to the budget.</w:t>
            </w:r>
          </w:p>
          <w:p w14:paraId="4D4FDB8A" w14:textId="77777777" w:rsidR="0064662F" w:rsidRPr="00BB0B3B" w:rsidRDefault="0064662F" w:rsidP="002265AA">
            <w:pPr>
              <w:tabs>
                <w:tab w:val="left" w:pos="-2250"/>
              </w:tabs>
              <w:suppressAutoHyphens/>
              <w:rPr>
                <w:rFonts w:asciiTheme="minorHAnsi" w:hAnsiTheme="minorHAnsi" w:cs="Arial"/>
                <w:b/>
                <w:spacing w:val="-3"/>
                <w:sz w:val="22"/>
              </w:rPr>
            </w:pPr>
            <w:r w:rsidRPr="00BB0B3B">
              <w:rPr>
                <w:rFonts w:asciiTheme="minorHAnsi" w:hAnsiTheme="minorHAnsi" w:cs="Arial"/>
                <w:b/>
                <w:spacing w:val="-3"/>
                <w:sz w:val="22"/>
              </w:rPr>
              <w:t>Assist with Gift Processing and Acknowledgements</w:t>
            </w:r>
          </w:p>
          <w:p w14:paraId="0BA6090A"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Assumes primary responsibility for daily charitable gift scanning, preparing check log, creating, printing and mailing acknowledgement letters.</w:t>
            </w:r>
          </w:p>
          <w:p w14:paraId="7BB5782E"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Enters and tracks PPOL and PPMHV on-line contributions.</w:t>
            </w:r>
          </w:p>
          <w:p w14:paraId="7BD07BB6"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 xml:space="preserve">Complete monthly reconciliation with Charitable revenue and expenses with Finance Department. </w:t>
            </w:r>
          </w:p>
          <w:p w14:paraId="0826F0D4" w14:textId="77777777" w:rsidR="0064662F" w:rsidRPr="00BB0B3B" w:rsidRDefault="0064662F" w:rsidP="002265AA">
            <w:pPr>
              <w:tabs>
                <w:tab w:val="left" w:pos="-2250"/>
              </w:tabs>
              <w:suppressAutoHyphens/>
              <w:rPr>
                <w:rFonts w:asciiTheme="minorHAnsi" w:hAnsiTheme="minorHAnsi" w:cs="Arial"/>
                <w:spacing w:val="-3"/>
                <w:sz w:val="22"/>
              </w:rPr>
            </w:pPr>
            <w:r w:rsidRPr="00BB0B3B">
              <w:rPr>
                <w:rFonts w:asciiTheme="minorHAnsi" w:hAnsiTheme="minorHAnsi" w:cs="Arial"/>
                <w:b/>
                <w:spacing w:val="-3"/>
                <w:sz w:val="22"/>
              </w:rPr>
              <w:t>Database Responsibilities</w:t>
            </w:r>
          </w:p>
          <w:p w14:paraId="58F1A44B"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Inputs donations in Raiser’s Edge (RE) and prepares all database related reports, queries, and lists.</w:t>
            </w:r>
          </w:p>
          <w:p w14:paraId="4938C2B0" w14:textId="77777777" w:rsidR="0064662F" w:rsidRPr="00BB0B3B" w:rsidRDefault="0064662F" w:rsidP="002265AA">
            <w:pPr>
              <w:tabs>
                <w:tab w:val="left" w:pos="-2250"/>
              </w:tabs>
              <w:suppressAutoHyphens/>
              <w:ind w:left="720"/>
              <w:rPr>
                <w:rFonts w:asciiTheme="minorHAnsi" w:hAnsiTheme="minorHAnsi" w:cs="Arial"/>
                <w:b/>
                <w:spacing w:val="-3"/>
                <w:sz w:val="22"/>
              </w:rPr>
            </w:pPr>
            <w:r w:rsidRPr="00BB0B3B">
              <w:rPr>
                <w:rFonts w:asciiTheme="minorHAnsi" w:hAnsiTheme="minorHAnsi" w:cs="Arial"/>
                <w:spacing w:val="-3"/>
                <w:sz w:val="22"/>
              </w:rPr>
              <w:t>Reviews PPMHV Every Action sustaining donors to ensure that gifts maintain current.</w:t>
            </w:r>
          </w:p>
          <w:p w14:paraId="2191B3EE" w14:textId="77777777" w:rsidR="0064662F" w:rsidRPr="00BB0B3B" w:rsidRDefault="0064662F" w:rsidP="002265AA">
            <w:pPr>
              <w:tabs>
                <w:tab w:val="left" w:pos="-2250"/>
              </w:tabs>
              <w:suppressAutoHyphens/>
              <w:rPr>
                <w:rFonts w:asciiTheme="minorHAnsi" w:hAnsiTheme="minorHAnsi" w:cs="Arial"/>
                <w:b/>
                <w:spacing w:val="-3"/>
                <w:sz w:val="22"/>
              </w:rPr>
            </w:pPr>
            <w:r w:rsidRPr="00BB0B3B">
              <w:rPr>
                <w:rFonts w:asciiTheme="minorHAnsi" w:hAnsiTheme="minorHAnsi" w:cs="Arial"/>
                <w:b/>
                <w:spacing w:val="-3"/>
                <w:sz w:val="22"/>
              </w:rPr>
              <w:t>Events</w:t>
            </w:r>
          </w:p>
          <w:p w14:paraId="6DB06AB4"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Assists with the production and mailing of sponsor letters, save-the-date cards and invitations including working with the printer and mail house.</w:t>
            </w:r>
          </w:p>
          <w:p w14:paraId="23FA72E7" w14:textId="1A444C73" w:rsidR="0064662F" w:rsidRPr="0064662F" w:rsidRDefault="0064662F" w:rsidP="002265AA">
            <w:pPr>
              <w:tabs>
                <w:tab w:val="left" w:pos="-2250"/>
              </w:tabs>
              <w:suppressAutoHyphens/>
              <w:ind w:left="720"/>
              <w:rPr>
                <w:rFonts w:asciiTheme="minorHAnsi" w:hAnsiTheme="minorHAnsi" w:cs="Arial"/>
                <w:spacing w:val="-3"/>
                <w:sz w:val="22"/>
              </w:rPr>
            </w:pPr>
            <w:r w:rsidRPr="0064662F">
              <w:rPr>
                <w:rFonts w:asciiTheme="minorHAnsi" w:hAnsiTheme="minorHAnsi" w:cs="Arial"/>
                <w:spacing w:val="-3"/>
                <w:sz w:val="22"/>
              </w:rPr>
              <w:t>Coordinate event registration,</w:t>
            </w:r>
            <w:r>
              <w:rPr>
                <w:rFonts w:asciiTheme="minorHAnsi" w:hAnsiTheme="minorHAnsi" w:cs="Arial"/>
                <w:spacing w:val="-3"/>
                <w:sz w:val="22"/>
              </w:rPr>
              <w:t xml:space="preserve"> m</w:t>
            </w:r>
            <w:r w:rsidRPr="0064662F">
              <w:rPr>
                <w:rFonts w:asciiTheme="minorHAnsi" w:hAnsiTheme="minorHAnsi" w:cs="Arial"/>
                <w:spacing w:val="-3"/>
                <w:sz w:val="22"/>
              </w:rPr>
              <w:t>aintains</w:t>
            </w:r>
            <w:r>
              <w:rPr>
                <w:rFonts w:asciiTheme="minorHAnsi" w:hAnsiTheme="minorHAnsi" w:cs="Arial"/>
                <w:spacing w:val="-3"/>
                <w:sz w:val="22"/>
              </w:rPr>
              <w:t xml:space="preserve"> and reconcile</w:t>
            </w:r>
            <w:r w:rsidRPr="0064662F">
              <w:rPr>
                <w:rFonts w:asciiTheme="minorHAnsi" w:hAnsiTheme="minorHAnsi" w:cs="Arial"/>
                <w:spacing w:val="-3"/>
                <w:sz w:val="22"/>
              </w:rPr>
              <w:t xml:space="preserve"> guest lists.</w:t>
            </w:r>
          </w:p>
          <w:p w14:paraId="5A16D6F7" w14:textId="77777777" w:rsidR="0064662F" w:rsidRPr="00BB0B3B" w:rsidRDefault="0064662F" w:rsidP="002265AA">
            <w:pPr>
              <w:tabs>
                <w:tab w:val="left" w:pos="-2250"/>
              </w:tabs>
              <w:suppressAutoHyphens/>
              <w:ind w:left="720"/>
              <w:rPr>
                <w:rFonts w:asciiTheme="minorHAnsi" w:hAnsiTheme="minorHAnsi" w:cs="Arial"/>
                <w:spacing w:val="-3"/>
                <w:sz w:val="22"/>
              </w:rPr>
            </w:pPr>
            <w:r w:rsidRPr="00BB0B3B">
              <w:rPr>
                <w:rFonts w:asciiTheme="minorHAnsi" w:hAnsiTheme="minorHAnsi" w:cs="Arial"/>
                <w:spacing w:val="-3"/>
                <w:sz w:val="22"/>
              </w:rPr>
              <w:t>Prepares final revenue and expense reports for special events.</w:t>
            </w:r>
          </w:p>
          <w:p w14:paraId="6F8C5C7D" w14:textId="00013A3D" w:rsidR="00623159" w:rsidRPr="00271843" w:rsidRDefault="00271843" w:rsidP="00271843">
            <w:pPr>
              <w:outlineLvl w:val="0"/>
              <w:rPr>
                <w:rFonts w:asciiTheme="minorHAnsi" w:hAnsiTheme="minorHAnsi" w:cstheme="minorHAnsi"/>
                <w:b/>
                <w:sz w:val="22"/>
                <w:szCs w:val="22"/>
              </w:rPr>
            </w:pPr>
            <w:r>
              <w:rPr>
                <w:rFonts w:asciiTheme="minorHAnsi" w:hAnsiTheme="minorHAnsi" w:cstheme="minorHAnsi"/>
                <w:b/>
                <w:sz w:val="22"/>
                <w:szCs w:val="22"/>
                <w:u w:val="single"/>
              </w:rPr>
              <w:t>E</w:t>
            </w:r>
            <w:r w:rsidR="00623159" w:rsidRPr="00271843">
              <w:rPr>
                <w:rFonts w:asciiTheme="minorHAnsi" w:hAnsiTheme="minorHAnsi" w:cstheme="minorHAnsi"/>
                <w:b/>
                <w:sz w:val="22"/>
                <w:szCs w:val="22"/>
                <w:u w:val="single"/>
              </w:rPr>
              <w:t>ducation</w:t>
            </w:r>
            <w:r>
              <w:rPr>
                <w:rFonts w:asciiTheme="minorHAnsi" w:hAnsiTheme="minorHAnsi" w:cstheme="minorHAnsi"/>
                <w:b/>
                <w:sz w:val="22"/>
                <w:szCs w:val="22"/>
                <w:u w:val="single"/>
              </w:rPr>
              <w:t>,</w:t>
            </w:r>
            <w:r w:rsidR="00623159" w:rsidRPr="00271843">
              <w:rPr>
                <w:rFonts w:asciiTheme="minorHAnsi" w:hAnsiTheme="minorHAnsi" w:cstheme="minorHAnsi"/>
                <w:b/>
                <w:sz w:val="22"/>
                <w:szCs w:val="22"/>
                <w:u w:val="single"/>
              </w:rPr>
              <w:t xml:space="preserve"> Experience</w:t>
            </w:r>
            <w:r>
              <w:rPr>
                <w:rFonts w:asciiTheme="minorHAnsi" w:hAnsiTheme="minorHAnsi" w:cstheme="minorHAnsi"/>
                <w:b/>
                <w:sz w:val="22"/>
                <w:szCs w:val="22"/>
                <w:u w:val="single"/>
              </w:rPr>
              <w:t xml:space="preserve"> &amp; Requirements</w:t>
            </w:r>
            <w:r w:rsidR="00623159" w:rsidRPr="00271843">
              <w:rPr>
                <w:rFonts w:asciiTheme="minorHAnsi" w:hAnsiTheme="minorHAnsi" w:cstheme="minorHAnsi"/>
                <w:b/>
                <w:sz w:val="22"/>
                <w:szCs w:val="22"/>
              </w:rPr>
              <w:t>:</w:t>
            </w:r>
          </w:p>
          <w:p w14:paraId="0404DF3E" w14:textId="77777777" w:rsidR="0064662F" w:rsidRPr="00BB0B3B" w:rsidRDefault="0064662F" w:rsidP="0064662F">
            <w:pPr>
              <w:numPr>
                <w:ilvl w:val="0"/>
                <w:numId w:val="25"/>
              </w:numPr>
              <w:autoSpaceDE w:val="0"/>
              <w:autoSpaceDN w:val="0"/>
              <w:adjustRightInd w:val="0"/>
              <w:rPr>
                <w:rFonts w:asciiTheme="minorHAnsi" w:hAnsiTheme="minorHAnsi" w:cs="Arial"/>
                <w:sz w:val="22"/>
                <w:szCs w:val="22"/>
              </w:rPr>
            </w:pPr>
            <w:r w:rsidRPr="00BB0B3B">
              <w:rPr>
                <w:rFonts w:asciiTheme="minorHAnsi" w:hAnsiTheme="minorHAnsi" w:cs="Arial"/>
                <w:sz w:val="22"/>
                <w:szCs w:val="22"/>
              </w:rPr>
              <w:t>Bachelor’s degree and 2 years of experience as an assistant for senior management in a Development Department or an equivalent combination of education and experience from which comparable knowledge and abilities can be acquired.</w:t>
            </w:r>
          </w:p>
          <w:p w14:paraId="49F50678" w14:textId="77777777" w:rsidR="0064662F" w:rsidRPr="00BB0B3B" w:rsidRDefault="0064662F" w:rsidP="0064662F">
            <w:pPr>
              <w:numPr>
                <w:ilvl w:val="0"/>
                <w:numId w:val="25"/>
              </w:numPr>
              <w:autoSpaceDE w:val="0"/>
              <w:autoSpaceDN w:val="0"/>
              <w:adjustRightInd w:val="0"/>
              <w:rPr>
                <w:rFonts w:asciiTheme="minorHAnsi" w:hAnsiTheme="minorHAnsi" w:cs="Arial"/>
                <w:sz w:val="22"/>
                <w:szCs w:val="22"/>
              </w:rPr>
            </w:pPr>
            <w:r w:rsidRPr="00BB0B3B">
              <w:rPr>
                <w:rFonts w:asciiTheme="minorHAnsi" w:hAnsiTheme="minorHAnsi" w:cs="Arial"/>
                <w:sz w:val="22"/>
                <w:szCs w:val="22"/>
              </w:rPr>
              <w:t>Knowledge of computer software including Microsoft office and Raiser’s Edge.</w:t>
            </w:r>
          </w:p>
          <w:p w14:paraId="5806053B" w14:textId="77777777" w:rsidR="0064662F" w:rsidRPr="00BB0B3B" w:rsidRDefault="0064662F" w:rsidP="0064662F">
            <w:pPr>
              <w:numPr>
                <w:ilvl w:val="0"/>
                <w:numId w:val="25"/>
              </w:numPr>
              <w:autoSpaceDE w:val="0"/>
              <w:autoSpaceDN w:val="0"/>
              <w:adjustRightInd w:val="0"/>
              <w:rPr>
                <w:rFonts w:asciiTheme="minorHAnsi" w:hAnsiTheme="minorHAnsi" w:cs="Arial"/>
                <w:sz w:val="22"/>
                <w:szCs w:val="22"/>
              </w:rPr>
            </w:pPr>
            <w:r w:rsidRPr="00BB0B3B">
              <w:rPr>
                <w:rFonts w:asciiTheme="minorHAnsi" w:hAnsiTheme="minorHAnsi" w:cs="Arial"/>
                <w:sz w:val="22"/>
                <w:szCs w:val="22"/>
              </w:rPr>
              <w:t>Excellent communication and organizational skills, including priority-setting and decision-making ability.</w:t>
            </w:r>
          </w:p>
          <w:p w14:paraId="7A0387E4" w14:textId="77777777" w:rsidR="0064662F" w:rsidRPr="00BB0B3B" w:rsidRDefault="0064662F" w:rsidP="0064662F">
            <w:pPr>
              <w:numPr>
                <w:ilvl w:val="0"/>
                <w:numId w:val="25"/>
              </w:numPr>
              <w:autoSpaceDE w:val="0"/>
              <w:autoSpaceDN w:val="0"/>
              <w:adjustRightInd w:val="0"/>
              <w:rPr>
                <w:rFonts w:asciiTheme="minorHAnsi" w:hAnsiTheme="minorHAnsi" w:cs="Arial"/>
                <w:sz w:val="22"/>
                <w:szCs w:val="22"/>
              </w:rPr>
            </w:pPr>
            <w:r w:rsidRPr="00BB0B3B">
              <w:rPr>
                <w:rFonts w:asciiTheme="minorHAnsi" w:hAnsiTheme="minorHAnsi" w:cs="Arial"/>
                <w:sz w:val="22"/>
                <w:szCs w:val="22"/>
              </w:rPr>
              <w:t>Excellent writing and proofing skills.</w:t>
            </w:r>
          </w:p>
          <w:p w14:paraId="1515D620" w14:textId="0653D1C0" w:rsidR="0064662F" w:rsidRPr="00BB0B3B" w:rsidRDefault="0064662F" w:rsidP="0064662F">
            <w:pPr>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E</w:t>
            </w:r>
            <w:r w:rsidRPr="00BB0B3B">
              <w:rPr>
                <w:rFonts w:asciiTheme="minorHAnsi" w:hAnsiTheme="minorHAnsi" w:cs="Arial"/>
                <w:sz w:val="22"/>
                <w:szCs w:val="22"/>
              </w:rPr>
              <w:t>xcellent interpersonal skills and ability to work with staff, volunteers and community.</w:t>
            </w:r>
          </w:p>
          <w:p w14:paraId="5F634BE2" w14:textId="77777777" w:rsidR="0064662F" w:rsidRPr="00BB0B3B" w:rsidRDefault="0064662F" w:rsidP="0064662F">
            <w:pPr>
              <w:numPr>
                <w:ilvl w:val="0"/>
                <w:numId w:val="25"/>
              </w:numPr>
              <w:autoSpaceDE w:val="0"/>
              <w:autoSpaceDN w:val="0"/>
              <w:adjustRightInd w:val="0"/>
              <w:rPr>
                <w:rFonts w:asciiTheme="minorHAnsi" w:hAnsiTheme="minorHAnsi" w:cs="Arial"/>
                <w:b/>
                <w:sz w:val="22"/>
                <w:szCs w:val="22"/>
              </w:rPr>
            </w:pPr>
            <w:r w:rsidRPr="00BB0B3B">
              <w:rPr>
                <w:rFonts w:asciiTheme="minorHAnsi" w:hAnsiTheme="minorHAnsi" w:cs="Arial"/>
                <w:sz w:val="22"/>
                <w:szCs w:val="22"/>
              </w:rPr>
              <w:t>Ability to work flexible hours including evenings and weekends, as needed.</w:t>
            </w:r>
          </w:p>
          <w:p w14:paraId="1222A7F0" w14:textId="6B97896E" w:rsidR="00271843" w:rsidRPr="00271843" w:rsidRDefault="00503B87" w:rsidP="0064662F">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jc w:val="both"/>
              <w:rPr>
                <w:rFonts w:asciiTheme="minorHAnsi" w:hAnsiTheme="minorHAnsi"/>
                <w:bCs/>
                <w:sz w:val="22"/>
                <w:szCs w:val="22"/>
              </w:rPr>
            </w:pPr>
            <w:r>
              <w:rPr>
                <w:rFonts w:asciiTheme="minorHAnsi" w:hAnsiTheme="minorHAnsi" w:cstheme="minorHAnsi"/>
                <w:color w:val="000000"/>
                <w:sz w:val="22"/>
                <w:szCs w:val="22"/>
              </w:rPr>
              <w:t>Va</w:t>
            </w:r>
            <w:r w:rsidR="00623159" w:rsidRPr="00271843">
              <w:rPr>
                <w:rFonts w:asciiTheme="minorHAnsi" w:hAnsiTheme="minorHAnsi" w:cstheme="minorHAnsi"/>
                <w:color w:val="000000"/>
                <w:sz w:val="22"/>
                <w:szCs w:val="22"/>
              </w:rPr>
              <w:t>lid NY State Driver’s license</w:t>
            </w:r>
            <w:r w:rsidR="00271843" w:rsidRPr="00271843">
              <w:rPr>
                <w:rFonts w:asciiTheme="minorHAnsi" w:hAnsiTheme="minorHAnsi" w:cstheme="minorHAnsi"/>
                <w:color w:val="000000"/>
                <w:sz w:val="22"/>
                <w:szCs w:val="22"/>
              </w:rPr>
              <w:t xml:space="preserve"> and own reliable transportation</w:t>
            </w:r>
            <w:r w:rsidR="00623159" w:rsidRPr="00271843">
              <w:rPr>
                <w:rFonts w:asciiTheme="minorHAnsi" w:hAnsiTheme="minorHAnsi" w:cstheme="minorHAnsi"/>
                <w:color w:val="000000"/>
                <w:sz w:val="22"/>
                <w:szCs w:val="22"/>
              </w:rPr>
              <w:t xml:space="preserve"> to accommodate travel requirement</w:t>
            </w:r>
          </w:p>
          <w:p w14:paraId="0C432580" w14:textId="36F83702" w:rsidR="0064662F" w:rsidRPr="0064662F" w:rsidRDefault="00503B87" w:rsidP="0064662F">
            <w:pPr>
              <w:rPr>
                <w:rFonts w:asciiTheme="minorHAnsi" w:hAnsiTheme="minorHAnsi"/>
                <w:bCs/>
                <w:color w:val="0F243E"/>
                <w:sz w:val="22"/>
                <w:szCs w:val="22"/>
              </w:rPr>
            </w:pPr>
            <w:r>
              <w:rPr>
                <w:rFonts w:asciiTheme="minorHAnsi" w:hAnsiTheme="minorHAnsi"/>
                <w:bCs/>
                <w:color w:val="0F243E"/>
                <w:sz w:val="22"/>
                <w:szCs w:val="22"/>
              </w:rPr>
              <w:t xml:space="preserve">Please forward your resume and cover letter to </w:t>
            </w:r>
            <w:hyperlink r:id="rId7" w:history="1">
              <w:r w:rsidRPr="00C2780A">
                <w:rPr>
                  <w:rStyle w:val="Hyperlink"/>
                  <w:rFonts w:asciiTheme="minorHAnsi" w:hAnsiTheme="minorHAnsi"/>
                  <w:bCs/>
                  <w:sz w:val="22"/>
                  <w:szCs w:val="22"/>
                </w:rPr>
                <w:t>jobs@ppmhv.org</w:t>
              </w:r>
            </w:hyperlink>
            <w:r>
              <w:rPr>
                <w:rFonts w:asciiTheme="minorHAnsi" w:hAnsiTheme="minorHAnsi"/>
                <w:bCs/>
                <w:color w:val="0F243E"/>
                <w:sz w:val="22"/>
                <w:szCs w:val="22"/>
              </w:rPr>
              <w:t xml:space="preserve"> to be considered for this position. </w:t>
            </w:r>
          </w:p>
          <w:p w14:paraId="22BCF6DD" w14:textId="77777777" w:rsidR="00D0612A" w:rsidRDefault="00D0612A">
            <w:pPr>
              <w:jc w:val="center"/>
              <w:rPr>
                <w:rFonts w:asciiTheme="minorHAnsi" w:hAnsiTheme="minorHAnsi"/>
                <w:b/>
                <w:bCs/>
                <w:sz w:val="22"/>
                <w:szCs w:val="22"/>
              </w:rPr>
            </w:pPr>
          </w:p>
          <w:p w14:paraId="1B59A704" w14:textId="19B07D20" w:rsidR="00976E32" w:rsidRPr="00442E50" w:rsidRDefault="00976E32">
            <w:pPr>
              <w:jc w:val="center"/>
              <w:rPr>
                <w:rFonts w:asciiTheme="minorHAnsi" w:hAnsiTheme="minorHAnsi"/>
                <w:b/>
                <w:bCs/>
                <w:sz w:val="22"/>
                <w:szCs w:val="22"/>
              </w:rPr>
            </w:pPr>
            <w:bookmarkStart w:id="1" w:name="_GoBack"/>
            <w:bookmarkEnd w:id="1"/>
            <w:r w:rsidRPr="00442E50">
              <w:rPr>
                <w:rFonts w:asciiTheme="minorHAnsi" w:hAnsiTheme="minorHAnsi"/>
                <w:b/>
                <w:bCs/>
                <w:sz w:val="22"/>
                <w:szCs w:val="22"/>
              </w:rPr>
              <w:t>Planned Parenthood® Mid-Hudson Valley is an equal opportunity employer.</w:t>
            </w:r>
          </w:p>
          <w:p w14:paraId="59690FFB" w14:textId="77777777" w:rsidR="00976E32" w:rsidRPr="00976E32" w:rsidRDefault="00976E32">
            <w:pPr>
              <w:jc w:val="center"/>
              <w:rPr>
                <w:rFonts w:ascii="MetaNormal-Roman" w:eastAsiaTheme="minorHAnsi" w:hAnsi="MetaNormal-Roman"/>
                <w:b/>
                <w:bCs/>
                <w:sz w:val="28"/>
                <w:szCs w:val="28"/>
              </w:rPr>
            </w:pPr>
            <w:r w:rsidRPr="00442E50">
              <w:rPr>
                <w:rFonts w:asciiTheme="minorHAnsi" w:hAnsiTheme="minorHAnsi"/>
                <w:i/>
                <w:iCs/>
                <w:sz w:val="22"/>
                <w:szCs w:val="22"/>
              </w:rPr>
              <w:t>Women, people of color, and LGBTQ people are encouraged to apply.</w:t>
            </w:r>
          </w:p>
        </w:tc>
      </w:tr>
      <w:bookmarkEnd w:id="0"/>
    </w:tbl>
    <w:p w14:paraId="6F26B3A4" w14:textId="77777777" w:rsidR="00976E32" w:rsidRDefault="00976E32" w:rsidP="00976E32">
      <w:pPr>
        <w:rPr>
          <w:rFonts w:ascii="Calibri" w:eastAsiaTheme="minorHAnsi" w:hAnsi="Calibri"/>
          <w:sz w:val="22"/>
          <w:szCs w:val="22"/>
        </w:rPr>
      </w:pPr>
    </w:p>
    <w:p w14:paraId="3AC69456" w14:textId="77777777" w:rsidR="00C609A3" w:rsidRDefault="00C609A3"/>
    <w:sectPr w:rsidR="00C609A3" w:rsidSect="009018F4">
      <w:headerReference w:type="first" r:id="rId8"/>
      <w:pgSz w:w="12240" w:h="15840"/>
      <w:pgMar w:top="432" w:right="1800" w:bottom="288"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5D72" w14:textId="77777777" w:rsidR="009B4573" w:rsidRDefault="009B4573" w:rsidP="000D11E9">
      <w:r>
        <w:separator/>
      </w:r>
    </w:p>
  </w:endnote>
  <w:endnote w:type="continuationSeparator" w:id="0">
    <w:p w14:paraId="291B90C9" w14:textId="77777777" w:rsidR="009B4573" w:rsidRDefault="009B4573" w:rsidP="000D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8786" w14:textId="77777777" w:rsidR="009B4573" w:rsidRDefault="009B4573" w:rsidP="000D11E9">
      <w:r>
        <w:separator/>
      </w:r>
    </w:p>
  </w:footnote>
  <w:footnote w:type="continuationSeparator" w:id="0">
    <w:p w14:paraId="6A75F9F5" w14:textId="77777777" w:rsidR="009B4573" w:rsidRDefault="009B4573" w:rsidP="000D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026" w14:textId="3AF7C5EC" w:rsidR="009B4573" w:rsidRDefault="009B4573" w:rsidP="00D61685">
    <w:pPr>
      <w:pBdr>
        <w:between w:val="single" w:sz="4" w:space="1" w:color="auto"/>
      </w:pBdr>
    </w:pPr>
    <w:bookmarkStart w:id="2" w:name="_Hlk523474720"/>
    <w:bookmarkStart w:id="3" w:name="_Hlk523474721"/>
    <w:bookmarkStart w:id="4" w:name="_Hlk525045211"/>
    <w:bookmarkStart w:id="5" w:name="_Hlk525045212"/>
    <w:r w:rsidRPr="00D5409E">
      <w:rPr>
        <w:rFonts w:ascii="MetaNormalLF-Roman" w:hAnsi="MetaNormalLF-Roman"/>
        <w:noProof/>
      </w:rPr>
      <w:drawing>
        <wp:inline distT="0" distB="0" distL="0" distR="0" wp14:anchorId="1C1F7179" wp14:editId="7D50E25B">
          <wp:extent cx="2019300" cy="752475"/>
          <wp:effectExtent l="19050" t="0" r="0" b="0"/>
          <wp:docPr id="1" name="Picture 1" descr="cid:image001.png@01CE0AA1.7364A0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0AA1.7364A070"/>
                  <pic:cNvPicPr>
                    <a:picLocks noChangeAspect="1" noChangeArrowheads="1"/>
                  </pic:cNvPicPr>
                </pic:nvPicPr>
                <pic:blipFill>
                  <a:blip r:embed="rId2" r:link="rId3" cstate="print"/>
                  <a:srcRect/>
                  <a:stretch>
                    <a:fillRect/>
                  </a:stretch>
                </pic:blipFill>
                <pic:spPr bwMode="auto">
                  <a:xfrm>
                    <a:off x="0" y="0"/>
                    <a:ext cx="2019300" cy="752475"/>
                  </a:xfrm>
                  <a:prstGeom prst="rect">
                    <a:avLst/>
                  </a:prstGeom>
                  <a:noFill/>
                  <a:ln w="9525">
                    <a:noFill/>
                    <a:miter lim="800000"/>
                    <a:headEnd/>
                    <a:tailEnd/>
                  </a:ln>
                </pic:spPr>
              </pic:pic>
            </a:graphicData>
          </a:graphic>
        </wp:inline>
      </w:drawing>
    </w:r>
    <w:r>
      <w:t xml:space="preserve">         </w:t>
    </w:r>
    <w:r w:rsidR="00C0661F">
      <w:t xml:space="preserve">            </w:t>
    </w:r>
    <w:r w:rsidRPr="00D5409E">
      <w:rPr>
        <w:b/>
        <w:sz w:val="40"/>
      </w:rPr>
      <w:t>HUMAN RESOURCES</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427"/>
    <w:multiLevelType w:val="hybridMultilevel"/>
    <w:tmpl w:val="847AA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A0812"/>
    <w:multiLevelType w:val="multilevel"/>
    <w:tmpl w:val="76843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605C2"/>
    <w:multiLevelType w:val="hybridMultilevel"/>
    <w:tmpl w:val="0CD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7084"/>
    <w:multiLevelType w:val="hybridMultilevel"/>
    <w:tmpl w:val="7E420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E28C6"/>
    <w:multiLevelType w:val="hybridMultilevel"/>
    <w:tmpl w:val="F12A7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F2869"/>
    <w:multiLevelType w:val="multilevel"/>
    <w:tmpl w:val="E48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362A5"/>
    <w:multiLevelType w:val="hybridMultilevel"/>
    <w:tmpl w:val="4F5E22EC"/>
    <w:lvl w:ilvl="0" w:tplc="F0129DEC">
      <w:start w:val="1"/>
      <w:numFmt w:val="decimal"/>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E697F"/>
    <w:multiLevelType w:val="hybridMultilevel"/>
    <w:tmpl w:val="54BC269E"/>
    <w:lvl w:ilvl="0" w:tplc="BF300566">
      <w:start w:val="1"/>
      <w:numFmt w:val="bullet"/>
      <w:lvlText w:val=""/>
      <w:lvlJc w:val="left"/>
      <w:pPr>
        <w:tabs>
          <w:tab w:val="num" w:pos="720"/>
        </w:tabs>
        <w:ind w:left="720" w:hanging="360"/>
      </w:pPr>
      <w:rPr>
        <w:rFonts w:ascii="Symbol" w:hAnsi="Symbol" w:hint="default"/>
      </w:rPr>
    </w:lvl>
    <w:lvl w:ilvl="1" w:tplc="6C707A4C">
      <w:start w:val="1"/>
      <w:numFmt w:val="decimal"/>
      <w:lvlText w:val="%2."/>
      <w:lvlJc w:val="left"/>
      <w:pPr>
        <w:tabs>
          <w:tab w:val="num" w:pos="1440"/>
        </w:tabs>
        <w:ind w:left="1440" w:hanging="360"/>
      </w:pPr>
    </w:lvl>
    <w:lvl w:ilvl="2" w:tplc="483CBC34">
      <w:start w:val="1"/>
      <w:numFmt w:val="decimal"/>
      <w:lvlText w:val="%3."/>
      <w:lvlJc w:val="left"/>
      <w:pPr>
        <w:tabs>
          <w:tab w:val="num" w:pos="2160"/>
        </w:tabs>
        <w:ind w:left="2160" w:hanging="360"/>
      </w:pPr>
    </w:lvl>
    <w:lvl w:ilvl="3" w:tplc="98789F10">
      <w:start w:val="1"/>
      <w:numFmt w:val="decimal"/>
      <w:lvlText w:val="%4."/>
      <w:lvlJc w:val="left"/>
      <w:pPr>
        <w:tabs>
          <w:tab w:val="num" w:pos="2880"/>
        </w:tabs>
        <w:ind w:left="2880" w:hanging="360"/>
      </w:pPr>
    </w:lvl>
    <w:lvl w:ilvl="4" w:tplc="9DF0735C">
      <w:start w:val="1"/>
      <w:numFmt w:val="decimal"/>
      <w:lvlText w:val="%5."/>
      <w:lvlJc w:val="left"/>
      <w:pPr>
        <w:tabs>
          <w:tab w:val="num" w:pos="3600"/>
        </w:tabs>
        <w:ind w:left="3600" w:hanging="360"/>
      </w:pPr>
    </w:lvl>
    <w:lvl w:ilvl="5" w:tplc="F738A4FE">
      <w:start w:val="1"/>
      <w:numFmt w:val="decimal"/>
      <w:lvlText w:val="%6."/>
      <w:lvlJc w:val="left"/>
      <w:pPr>
        <w:tabs>
          <w:tab w:val="num" w:pos="4320"/>
        </w:tabs>
        <w:ind w:left="4320" w:hanging="360"/>
      </w:pPr>
    </w:lvl>
    <w:lvl w:ilvl="6" w:tplc="493258C2">
      <w:start w:val="1"/>
      <w:numFmt w:val="decimal"/>
      <w:lvlText w:val="%7."/>
      <w:lvlJc w:val="left"/>
      <w:pPr>
        <w:tabs>
          <w:tab w:val="num" w:pos="5040"/>
        </w:tabs>
        <w:ind w:left="5040" w:hanging="360"/>
      </w:pPr>
    </w:lvl>
    <w:lvl w:ilvl="7" w:tplc="99A024EE">
      <w:start w:val="1"/>
      <w:numFmt w:val="decimal"/>
      <w:lvlText w:val="%8."/>
      <w:lvlJc w:val="left"/>
      <w:pPr>
        <w:tabs>
          <w:tab w:val="num" w:pos="5760"/>
        </w:tabs>
        <w:ind w:left="5760" w:hanging="360"/>
      </w:pPr>
    </w:lvl>
    <w:lvl w:ilvl="8" w:tplc="331C203C">
      <w:start w:val="1"/>
      <w:numFmt w:val="decimal"/>
      <w:lvlText w:val="%9."/>
      <w:lvlJc w:val="left"/>
      <w:pPr>
        <w:tabs>
          <w:tab w:val="num" w:pos="6480"/>
        </w:tabs>
        <w:ind w:left="6480" w:hanging="360"/>
      </w:pPr>
    </w:lvl>
  </w:abstractNum>
  <w:abstractNum w:abstractNumId="8" w15:restartNumberingAfterBreak="0">
    <w:nsid w:val="319444C0"/>
    <w:multiLevelType w:val="hybridMultilevel"/>
    <w:tmpl w:val="5A746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C96"/>
    <w:multiLevelType w:val="hybridMultilevel"/>
    <w:tmpl w:val="D9E4A3DE"/>
    <w:lvl w:ilvl="0" w:tplc="E0A6C0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658F8"/>
    <w:multiLevelType w:val="hybridMultilevel"/>
    <w:tmpl w:val="C3A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2BE2"/>
    <w:multiLevelType w:val="hybridMultilevel"/>
    <w:tmpl w:val="924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6A9"/>
    <w:multiLevelType w:val="hybridMultilevel"/>
    <w:tmpl w:val="487E9BEE"/>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34D3"/>
    <w:multiLevelType w:val="hybridMultilevel"/>
    <w:tmpl w:val="A73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83206"/>
    <w:multiLevelType w:val="multilevel"/>
    <w:tmpl w:val="A37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34A58"/>
    <w:multiLevelType w:val="hybridMultilevel"/>
    <w:tmpl w:val="CED07A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AA587C"/>
    <w:multiLevelType w:val="hybridMultilevel"/>
    <w:tmpl w:val="B5EA7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772AB"/>
    <w:multiLevelType w:val="hybridMultilevel"/>
    <w:tmpl w:val="C588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C225C"/>
    <w:multiLevelType w:val="hybridMultilevel"/>
    <w:tmpl w:val="EDBA9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417F79"/>
    <w:multiLevelType w:val="hybridMultilevel"/>
    <w:tmpl w:val="7F6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5674C"/>
    <w:multiLevelType w:val="hybridMultilevel"/>
    <w:tmpl w:val="E8D86E8A"/>
    <w:lvl w:ilvl="0" w:tplc="04090001">
      <w:start w:val="1"/>
      <w:numFmt w:val="bullet"/>
      <w:lvlText w:val=""/>
      <w:lvlJc w:val="left"/>
      <w:pPr>
        <w:ind w:left="720" w:hanging="360"/>
      </w:pPr>
      <w:rPr>
        <w:rFonts w:ascii="Symbol" w:hAnsi="Symbol" w:hint="default"/>
      </w:rPr>
    </w:lvl>
    <w:lvl w:ilvl="1" w:tplc="DB50469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865C3"/>
    <w:multiLevelType w:val="hybridMultilevel"/>
    <w:tmpl w:val="64048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B10777"/>
    <w:multiLevelType w:val="hybridMultilevel"/>
    <w:tmpl w:val="FBC09944"/>
    <w:lvl w:ilvl="0" w:tplc="52AE6C9E">
      <w:start w:val="1"/>
      <w:numFmt w:val="bullet"/>
      <w:lvlText w:val=""/>
      <w:lvlJc w:val="left"/>
      <w:pPr>
        <w:tabs>
          <w:tab w:val="num" w:pos="720"/>
        </w:tabs>
        <w:ind w:left="720" w:hanging="360"/>
      </w:pPr>
      <w:rPr>
        <w:rFonts w:ascii="Symbol" w:hAnsi="Symbol" w:hint="default"/>
      </w:rPr>
    </w:lvl>
    <w:lvl w:ilvl="1" w:tplc="7F58B76C">
      <w:start w:val="1"/>
      <w:numFmt w:val="decimal"/>
      <w:lvlText w:val="%2."/>
      <w:lvlJc w:val="left"/>
      <w:pPr>
        <w:tabs>
          <w:tab w:val="num" w:pos="1440"/>
        </w:tabs>
        <w:ind w:left="1440" w:hanging="360"/>
      </w:pPr>
    </w:lvl>
    <w:lvl w:ilvl="2" w:tplc="61905DC2">
      <w:start w:val="1"/>
      <w:numFmt w:val="decimal"/>
      <w:lvlText w:val="%3."/>
      <w:lvlJc w:val="left"/>
      <w:pPr>
        <w:tabs>
          <w:tab w:val="num" w:pos="2160"/>
        </w:tabs>
        <w:ind w:left="2160" w:hanging="360"/>
      </w:pPr>
    </w:lvl>
    <w:lvl w:ilvl="3" w:tplc="79AC43BE">
      <w:start w:val="1"/>
      <w:numFmt w:val="decimal"/>
      <w:lvlText w:val="%4."/>
      <w:lvlJc w:val="left"/>
      <w:pPr>
        <w:tabs>
          <w:tab w:val="num" w:pos="2880"/>
        </w:tabs>
        <w:ind w:left="2880" w:hanging="360"/>
      </w:pPr>
    </w:lvl>
    <w:lvl w:ilvl="4" w:tplc="3DFA25AE">
      <w:start w:val="1"/>
      <w:numFmt w:val="decimal"/>
      <w:lvlText w:val="%5."/>
      <w:lvlJc w:val="left"/>
      <w:pPr>
        <w:tabs>
          <w:tab w:val="num" w:pos="3600"/>
        </w:tabs>
        <w:ind w:left="3600" w:hanging="360"/>
      </w:pPr>
    </w:lvl>
    <w:lvl w:ilvl="5" w:tplc="E4BECDB2">
      <w:start w:val="1"/>
      <w:numFmt w:val="decimal"/>
      <w:lvlText w:val="%6."/>
      <w:lvlJc w:val="left"/>
      <w:pPr>
        <w:tabs>
          <w:tab w:val="num" w:pos="4320"/>
        </w:tabs>
        <w:ind w:left="4320" w:hanging="360"/>
      </w:pPr>
    </w:lvl>
    <w:lvl w:ilvl="6" w:tplc="DC9E5C98">
      <w:start w:val="1"/>
      <w:numFmt w:val="decimal"/>
      <w:lvlText w:val="%7."/>
      <w:lvlJc w:val="left"/>
      <w:pPr>
        <w:tabs>
          <w:tab w:val="num" w:pos="5040"/>
        </w:tabs>
        <w:ind w:left="5040" w:hanging="360"/>
      </w:pPr>
    </w:lvl>
    <w:lvl w:ilvl="7" w:tplc="AA60D1CC">
      <w:start w:val="1"/>
      <w:numFmt w:val="decimal"/>
      <w:lvlText w:val="%8."/>
      <w:lvlJc w:val="left"/>
      <w:pPr>
        <w:tabs>
          <w:tab w:val="num" w:pos="5760"/>
        </w:tabs>
        <w:ind w:left="5760" w:hanging="360"/>
      </w:pPr>
    </w:lvl>
    <w:lvl w:ilvl="8" w:tplc="2E2E1250">
      <w:start w:val="1"/>
      <w:numFmt w:val="decimal"/>
      <w:lvlText w:val="%9."/>
      <w:lvlJc w:val="left"/>
      <w:pPr>
        <w:tabs>
          <w:tab w:val="num" w:pos="6480"/>
        </w:tabs>
        <w:ind w:left="6480" w:hanging="360"/>
      </w:pPr>
    </w:lvl>
  </w:abstractNum>
  <w:num w:numId="1">
    <w:abstractNumId w:val="5"/>
  </w:num>
  <w:num w:numId="2">
    <w:abstractNumId w:val="14"/>
  </w:num>
  <w:num w:numId="3">
    <w:abstractNumId w:val="18"/>
  </w:num>
  <w:num w:numId="4">
    <w:abstractNumId w:val="0"/>
  </w:num>
  <w:num w:numId="5">
    <w:abstractNumId w:val="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11"/>
  </w:num>
  <w:num w:numId="10">
    <w:abstractNumId w:val="3"/>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9"/>
  </w:num>
  <w:num w:numId="17">
    <w:abstractNumId w:val="8"/>
  </w:num>
  <w:num w:numId="18">
    <w:abstractNumId w:val="2"/>
  </w:num>
  <w:num w:numId="19">
    <w:abstractNumId w:val="16"/>
  </w:num>
  <w:num w:numId="20">
    <w:abstractNumId w:val="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2"/>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EB"/>
    <w:rsid w:val="000454CD"/>
    <w:rsid w:val="00054234"/>
    <w:rsid w:val="00074674"/>
    <w:rsid w:val="000A7C64"/>
    <w:rsid w:val="000D11E9"/>
    <w:rsid w:val="000E4B77"/>
    <w:rsid w:val="00144DBD"/>
    <w:rsid w:val="00167C47"/>
    <w:rsid w:val="00172561"/>
    <w:rsid w:val="00173F57"/>
    <w:rsid w:val="00187A0B"/>
    <w:rsid w:val="001950F2"/>
    <w:rsid w:val="001B6C99"/>
    <w:rsid w:val="001E23EB"/>
    <w:rsid w:val="001E5B7D"/>
    <w:rsid w:val="001F06D1"/>
    <w:rsid w:val="001F4E4F"/>
    <w:rsid w:val="00200CC1"/>
    <w:rsid w:val="002265AA"/>
    <w:rsid w:val="00242FAC"/>
    <w:rsid w:val="002623A2"/>
    <w:rsid w:val="002703B6"/>
    <w:rsid w:val="00271843"/>
    <w:rsid w:val="00291434"/>
    <w:rsid w:val="002A6FC3"/>
    <w:rsid w:val="002B6A72"/>
    <w:rsid w:val="002E330B"/>
    <w:rsid w:val="0030232F"/>
    <w:rsid w:val="00323D91"/>
    <w:rsid w:val="00336E02"/>
    <w:rsid w:val="0034375D"/>
    <w:rsid w:val="003840E6"/>
    <w:rsid w:val="003845A9"/>
    <w:rsid w:val="00391792"/>
    <w:rsid w:val="00393F61"/>
    <w:rsid w:val="0040790B"/>
    <w:rsid w:val="00423CFD"/>
    <w:rsid w:val="00442E50"/>
    <w:rsid w:val="004D1E34"/>
    <w:rsid w:val="004D406C"/>
    <w:rsid w:val="00503B87"/>
    <w:rsid w:val="00511BA0"/>
    <w:rsid w:val="0051320C"/>
    <w:rsid w:val="005273E5"/>
    <w:rsid w:val="00531317"/>
    <w:rsid w:val="00543A97"/>
    <w:rsid w:val="00544A9F"/>
    <w:rsid w:val="00551D73"/>
    <w:rsid w:val="005965B3"/>
    <w:rsid w:val="005C4552"/>
    <w:rsid w:val="00606F92"/>
    <w:rsid w:val="00623159"/>
    <w:rsid w:val="006344A0"/>
    <w:rsid w:val="0064662F"/>
    <w:rsid w:val="006533EB"/>
    <w:rsid w:val="00664B68"/>
    <w:rsid w:val="00683C6C"/>
    <w:rsid w:val="006B2FAC"/>
    <w:rsid w:val="006B6DE4"/>
    <w:rsid w:val="006C33F6"/>
    <w:rsid w:val="006E5643"/>
    <w:rsid w:val="00725F4E"/>
    <w:rsid w:val="007274DA"/>
    <w:rsid w:val="0072780D"/>
    <w:rsid w:val="00727B11"/>
    <w:rsid w:val="007528C0"/>
    <w:rsid w:val="00756D2A"/>
    <w:rsid w:val="00765040"/>
    <w:rsid w:val="007A0116"/>
    <w:rsid w:val="007B297C"/>
    <w:rsid w:val="007D7986"/>
    <w:rsid w:val="007E1D52"/>
    <w:rsid w:val="007E30C1"/>
    <w:rsid w:val="00824652"/>
    <w:rsid w:val="00836B12"/>
    <w:rsid w:val="0084170A"/>
    <w:rsid w:val="00881EE8"/>
    <w:rsid w:val="008A552D"/>
    <w:rsid w:val="008D1E4D"/>
    <w:rsid w:val="008F583E"/>
    <w:rsid w:val="008F6549"/>
    <w:rsid w:val="009018F4"/>
    <w:rsid w:val="00903094"/>
    <w:rsid w:val="009117BA"/>
    <w:rsid w:val="00912FC4"/>
    <w:rsid w:val="0096001D"/>
    <w:rsid w:val="00976E32"/>
    <w:rsid w:val="00991C40"/>
    <w:rsid w:val="009937AE"/>
    <w:rsid w:val="00997EF1"/>
    <w:rsid w:val="009B4573"/>
    <w:rsid w:val="009D7EB7"/>
    <w:rsid w:val="00A26F30"/>
    <w:rsid w:val="00A546B8"/>
    <w:rsid w:val="00A80989"/>
    <w:rsid w:val="00AA126D"/>
    <w:rsid w:val="00AD7F99"/>
    <w:rsid w:val="00B05BDA"/>
    <w:rsid w:val="00B60D67"/>
    <w:rsid w:val="00B61679"/>
    <w:rsid w:val="00B7060F"/>
    <w:rsid w:val="00B75A75"/>
    <w:rsid w:val="00B810A4"/>
    <w:rsid w:val="00B84D28"/>
    <w:rsid w:val="00BA4251"/>
    <w:rsid w:val="00BC3865"/>
    <w:rsid w:val="00BF1CAD"/>
    <w:rsid w:val="00C0661F"/>
    <w:rsid w:val="00C14CD9"/>
    <w:rsid w:val="00C31FE5"/>
    <w:rsid w:val="00C552AC"/>
    <w:rsid w:val="00C609A3"/>
    <w:rsid w:val="00C75CB9"/>
    <w:rsid w:val="00C77BA2"/>
    <w:rsid w:val="00CC1201"/>
    <w:rsid w:val="00CC70AB"/>
    <w:rsid w:val="00D04820"/>
    <w:rsid w:val="00D0612A"/>
    <w:rsid w:val="00D2315C"/>
    <w:rsid w:val="00D32F5E"/>
    <w:rsid w:val="00D610DF"/>
    <w:rsid w:val="00D61685"/>
    <w:rsid w:val="00D7229B"/>
    <w:rsid w:val="00DA251C"/>
    <w:rsid w:val="00DB294D"/>
    <w:rsid w:val="00DF79E3"/>
    <w:rsid w:val="00E079E3"/>
    <w:rsid w:val="00E134F7"/>
    <w:rsid w:val="00EA2DCA"/>
    <w:rsid w:val="00EA4FDF"/>
    <w:rsid w:val="00EB0029"/>
    <w:rsid w:val="00EC218F"/>
    <w:rsid w:val="00EC4401"/>
    <w:rsid w:val="00EF087E"/>
    <w:rsid w:val="00F23C6B"/>
    <w:rsid w:val="00F36F94"/>
    <w:rsid w:val="00F3715C"/>
    <w:rsid w:val="00F44655"/>
    <w:rsid w:val="00F57DA9"/>
    <w:rsid w:val="00F81D34"/>
    <w:rsid w:val="00F90611"/>
    <w:rsid w:val="00FA489C"/>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CDF36"/>
  <w15:docId w15:val="{B2BBA2A0-FE61-431B-8D37-8AF3A2DF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1E23EB"/>
    <w:rPr>
      <w:rFonts w:ascii="MetaNormalLF-Roman" w:hAnsi="MetaNormalLF-Roman"/>
      <w:b w:val="0"/>
      <w:bCs w:val="0"/>
      <w:i w:val="0"/>
      <w:iCs w:val="0"/>
      <w:strike w:val="0"/>
      <w:color w:val="000080"/>
      <w:sz w:val="24"/>
      <w:szCs w:val="24"/>
      <w:u w:val="none"/>
    </w:rPr>
  </w:style>
  <w:style w:type="paragraph" w:styleId="NormalWeb">
    <w:name w:val="Normal (Web)"/>
    <w:basedOn w:val="Normal"/>
    <w:rsid w:val="00EF087E"/>
    <w:pPr>
      <w:spacing w:before="100" w:beforeAutospacing="1" w:after="100" w:afterAutospacing="1"/>
    </w:pPr>
  </w:style>
  <w:style w:type="character" w:styleId="Hyperlink">
    <w:name w:val="Hyperlink"/>
    <w:basedOn w:val="DefaultParagraphFont"/>
    <w:rsid w:val="0084170A"/>
    <w:rPr>
      <w:color w:val="0000FF"/>
      <w:u w:val="single"/>
    </w:rPr>
  </w:style>
  <w:style w:type="paragraph" w:styleId="BalloonText">
    <w:name w:val="Balloon Text"/>
    <w:basedOn w:val="Normal"/>
    <w:link w:val="BalloonTextChar"/>
    <w:rsid w:val="00B7060F"/>
    <w:rPr>
      <w:rFonts w:ascii="Tahoma" w:hAnsi="Tahoma" w:cs="Tahoma"/>
      <w:sz w:val="16"/>
      <w:szCs w:val="16"/>
    </w:rPr>
  </w:style>
  <w:style w:type="character" w:customStyle="1" w:styleId="BalloonTextChar">
    <w:name w:val="Balloon Text Char"/>
    <w:basedOn w:val="DefaultParagraphFont"/>
    <w:link w:val="BalloonText"/>
    <w:rsid w:val="00B7060F"/>
    <w:rPr>
      <w:rFonts w:ascii="Tahoma" w:hAnsi="Tahoma" w:cs="Tahoma"/>
      <w:sz w:val="16"/>
      <w:szCs w:val="16"/>
    </w:rPr>
  </w:style>
  <w:style w:type="paragraph" w:styleId="Header">
    <w:name w:val="header"/>
    <w:basedOn w:val="Normal"/>
    <w:link w:val="HeaderChar"/>
    <w:rsid w:val="000D11E9"/>
    <w:pPr>
      <w:tabs>
        <w:tab w:val="center" w:pos="4680"/>
        <w:tab w:val="right" w:pos="9360"/>
      </w:tabs>
    </w:pPr>
  </w:style>
  <w:style w:type="character" w:customStyle="1" w:styleId="HeaderChar">
    <w:name w:val="Header Char"/>
    <w:basedOn w:val="DefaultParagraphFont"/>
    <w:link w:val="Header"/>
    <w:rsid w:val="000D11E9"/>
    <w:rPr>
      <w:sz w:val="24"/>
      <w:szCs w:val="24"/>
    </w:rPr>
  </w:style>
  <w:style w:type="paragraph" w:styleId="Footer">
    <w:name w:val="footer"/>
    <w:basedOn w:val="Normal"/>
    <w:link w:val="FooterChar"/>
    <w:rsid w:val="000D11E9"/>
    <w:pPr>
      <w:tabs>
        <w:tab w:val="center" w:pos="4680"/>
        <w:tab w:val="right" w:pos="9360"/>
      </w:tabs>
    </w:pPr>
  </w:style>
  <w:style w:type="character" w:customStyle="1" w:styleId="FooterChar">
    <w:name w:val="Footer Char"/>
    <w:basedOn w:val="DefaultParagraphFont"/>
    <w:link w:val="Footer"/>
    <w:rsid w:val="000D11E9"/>
    <w:rPr>
      <w:sz w:val="24"/>
      <w:szCs w:val="24"/>
    </w:rPr>
  </w:style>
  <w:style w:type="table" w:styleId="TableGrid">
    <w:name w:val="Table Grid"/>
    <w:basedOn w:val="TableNormal"/>
    <w:rsid w:val="00FE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7C"/>
    <w:pPr>
      <w:ind w:left="720"/>
      <w:contextualSpacing/>
    </w:pPr>
  </w:style>
  <w:style w:type="paragraph" w:styleId="BodyText">
    <w:name w:val="Body Text"/>
    <w:basedOn w:val="Normal"/>
    <w:link w:val="BodyTextChar"/>
    <w:rsid w:val="001F06D1"/>
    <w:pPr>
      <w:jc w:val="both"/>
    </w:pPr>
    <w:rPr>
      <w:rFonts w:ascii="Arial" w:hAnsi="Arial"/>
      <w:sz w:val="20"/>
      <w:szCs w:val="20"/>
    </w:rPr>
  </w:style>
  <w:style w:type="character" w:customStyle="1" w:styleId="BodyTextChar">
    <w:name w:val="Body Text Char"/>
    <w:basedOn w:val="DefaultParagraphFont"/>
    <w:link w:val="BodyText"/>
    <w:rsid w:val="001F06D1"/>
    <w:rPr>
      <w:rFonts w:ascii="Arial" w:hAnsi="Arial"/>
    </w:rPr>
  </w:style>
  <w:style w:type="paragraph" w:styleId="BodyTextIndent">
    <w:name w:val="Body Text Indent"/>
    <w:basedOn w:val="Normal"/>
    <w:link w:val="BodyTextIndentChar"/>
    <w:rsid w:val="00EC218F"/>
    <w:pPr>
      <w:spacing w:after="120"/>
      <w:ind w:left="360"/>
    </w:pPr>
    <w:rPr>
      <w:sz w:val="20"/>
      <w:szCs w:val="20"/>
    </w:rPr>
  </w:style>
  <w:style w:type="character" w:customStyle="1" w:styleId="BodyTextIndentChar">
    <w:name w:val="Body Text Indent Char"/>
    <w:basedOn w:val="DefaultParagraphFont"/>
    <w:link w:val="BodyTextIndent"/>
    <w:rsid w:val="00EC218F"/>
  </w:style>
  <w:style w:type="paragraph" w:styleId="BodyTextIndent2">
    <w:name w:val="Body Text Indent 2"/>
    <w:basedOn w:val="Normal"/>
    <w:link w:val="BodyTextIndent2Char"/>
    <w:rsid w:val="00D7229B"/>
    <w:pPr>
      <w:spacing w:after="120" w:line="480" w:lineRule="auto"/>
      <w:ind w:left="360"/>
    </w:pPr>
    <w:rPr>
      <w:sz w:val="20"/>
      <w:szCs w:val="20"/>
    </w:rPr>
  </w:style>
  <w:style w:type="character" w:customStyle="1" w:styleId="BodyTextIndent2Char">
    <w:name w:val="Body Text Indent 2 Char"/>
    <w:basedOn w:val="DefaultParagraphFont"/>
    <w:link w:val="BodyTextIndent2"/>
    <w:rsid w:val="00D7229B"/>
  </w:style>
  <w:style w:type="character" w:styleId="UnresolvedMention">
    <w:name w:val="Unresolved Mention"/>
    <w:basedOn w:val="DefaultParagraphFont"/>
    <w:uiPriority w:val="99"/>
    <w:semiHidden/>
    <w:unhideWhenUsed/>
    <w:rsid w:val="00503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8981">
      <w:bodyDiv w:val="1"/>
      <w:marLeft w:val="0"/>
      <w:marRight w:val="0"/>
      <w:marTop w:val="0"/>
      <w:marBottom w:val="0"/>
      <w:divBdr>
        <w:top w:val="none" w:sz="0" w:space="0" w:color="auto"/>
        <w:left w:val="none" w:sz="0" w:space="0" w:color="auto"/>
        <w:bottom w:val="none" w:sz="0" w:space="0" w:color="auto"/>
        <w:right w:val="none" w:sz="0" w:space="0" w:color="auto"/>
      </w:divBdr>
    </w:div>
    <w:div w:id="228005633">
      <w:bodyDiv w:val="1"/>
      <w:marLeft w:val="0"/>
      <w:marRight w:val="0"/>
      <w:marTop w:val="0"/>
      <w:marBottom w:val="0"/>
      <w:divBdr>
        <w:top w:val="none" w:sz="0" w:space="0" w:color="auto"/>
        <w:left w:val="none" w:sz="0" w:space="0" w:color="auto"/>
        <w:bottom w:val="none" w:sz="0" w:space="0" w:color="auto"/>
        <w:right w:val="none" w:sz="0" w:space="0" w:color="auto"/>
      </w:divBdr>
    </w:div>
    <w:div w:id="1132669308">
      <w:bodyDiv w:val="1"/>
      <w:marLeft w:val="0"/>
      <w:marRight w:val="0"/>
      <w:marTop w:val="0"/>
      <w:marBottom w:val="0"/>
      <w:divBdr>
        <w:top w:val="none" w:sz="0" w:space="0" w:color="auto"/>
        <w:left w:val="none" w:sz="0" w:space="0" w:color="auto"/>
        <w:bottom w:val="none" w:sz="0" w:space="0" w:color="auto"/>
        <w:right w:val="none" w:sz="0" w:space="0" w:color="auto"/>
      </w:divBdr>
    </w:div>
    <w:div w:id="1152720158">
      <w:bodyDiv w:val="1"/>
      <w:marLeft w:val="0"/>
      <w:marRight w:val="0"/>
      <w:marTop w:val="0"/>
      <w:marBottom w:val="0"/>
      <w:divBdr>
        <w:top w:val="none" w:sz="0" w:space="0" w:color="auto"/>
        <w:left w:val="none" w:sz="0" w:space="0" w:color="auto"/>
        <w:bottom w:val="none" w:sz="0" w:space="0" w:color="auto"/>
        <w:right w:val="none" w:sz="0" w:space="0" w:color="auto"/>
      </w:divBdr>
    </w:div>
    <w:div w:id="14230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ppmh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CE0E98.5C8F5C00" TargetMode="External"/><Relationship Id="rId2" Type="http://schemas.openxmlformats.org/officeDocument/2006/relationships/image" Target="media/image1.png"/><Relationship Id="rId1" Type="http://schemas.openxmlformats.org/officeDocument/2006/relationships/hyperlink" Target="http://www.plannedparenthood.org/mid-hudson-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PPMHV</Company>
  <LinksUpToDate>false</LinksUpToDate>
  <CharactersWithSpaces>3194</CharactersWithSpaces>
  <SharedDoc>false</SharedDoc>
  <HLinks>
    <vt:vector size="6" baseType="variant">
      <vt:variant>
        <vt:i4>1441892</vt:i4>
      </vt:variant>
      <vt:variant>
        <vt:i4>0</vt:i4>
      </vt:variant>
      <vt:variant>
        <vt:i4>0</vt:i4>
      </vt:variant>
      <vt:variant>
        <vt:i4>5</vt:i4>
      </vt:variant>
      <vt:variant>
        <vt:lpwstr>mailto:pam.rotsky@ppmhv.org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Donoghue</dc:creator>
  <cp:lastModifiedBy>Susan Friedman</cp:lastModifiedBy>
  <cp:revision>3</cp:revision>
  <cp:lastPrinted>2018-09-18T18:43:00Z</cp:lastPrinted>
  <dcterms:created xsi:type="dcterms:W3CDTF">2018-09-18T20:47:00Z</dcterms:created>
  <dcterms:modified xsi:type="dcterms:W3CDTF">2018-09-18T20:52:00Z</dcterms:modified>
</cp:coreProperties>
</file>